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AXIA</w:t>
      </w:r>
      <w:r>
        <w:rPr>
          <w:rFonts w:ascii="Calibri" w:hAnsi="Calibri"/>
          <w:b/>
          <w:color w:val="1A2010"/>
          <w:sz w:val="40"/>
        </w:rPr>
        <w:t xml:space="preserve">  AXIA Energia SA</w:t>
      </w:r>
    </w:p>
    <w:p>
      <w:pPr>
        <w:spacing w:after="120"/>
      </w:pPr>
      <w:r>
        <w:rPr>
          <w:rFonts w:ascii="Calibri" w:hAnsi="Calibri"/>
          <w:b/>
          <w:color w:val="6E8450"/>
          <w:sz w:val="18"/>
        </w:rPr>
        <w:t>DIVIDEND SLEEVE · 2026-07-15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Brazil</w:t>
      </w:r>
    </w:p>
    <w:p>
      <w:pPr>
        <w:spacing w:after="80"/>
      </w:pPr>
      <w:r>
        <w:rPr>
          <w:rFonts w:ascii="Calibri" w:hAnsi="Calibri"/>
          <w:b w:val="0"/>
          <w:color w:val="3A4A28"/>
          <w:sz w:val="20"/>
        </w:rPr>
        <w:t>AXIA Energia SA (formerly Centrais Eletricas Brasileiras SA - Eletrobras) is the largest energy company in the Southern Hemisphere and the largest 100% renewable energy company in the region. Operating 44 hydroelectric plants with 42,293 MW capacity and 66,539 km of transmission lines across Brazil, the company generates electricity through hydroelectric, wind, and solar plants. Privatized in 2022, AXIA is transitioning from state-owned utility to sustainable growth platform. Market cap approximately $29.3B.</w:t>
      </w:r>
    </w:p>
    <w:p>
      <w:r>
        <w:rPr>
          <w:rFonts w:ascii="Calibri" w:hAnsi="Calibri"/>
          <w:b/>
          <w:color w:val="6E8450"/>
          <w:sz w:val="18"/>
        </w:rPr>
        <w:t>7,168 Employees · https://www.axia.com.br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AXIA's primary transformation is the 2022 privatization, restructuring the company from a state-owned enterprise into a leaner private utility — Q4 2025 adjusted net income surged 141% YoY to R$1.25B, and total investments climbed 28% to R$3.9B [1]. Q1 2026 revenue grew 22% YoY with EPS of $0.2644 beating the $0.2318 forecast by 14% [1]. However, this is corporate restructuring, not product innovation. AI Deployment (1/2): AXIA selected C3 AI to deploy Grid Intelligence across its entire 66,539 km transmission network for real-time fault monitoring, reducing issue identification from hours to under 10 seconds [2]. The Eletro.ia program launched in 2024 applies AI at scale across operations. Market Share (2/2): AXIA is the dominant power utility in Brazil with 42,293 MW installed capacity and 66,539 km of transmission lines — effectively a near-monopolistic position in Brazilian power generation and transmission [1]. Pipeline (0/2): No specific next-generation capacity additions or new products with timelines publicly announced beyond general renewable expansion plans. R&amp;D Intensity (0/1): Utility R&amp;D spending is below industry average for the sector; innovation focus is on operational efficiency rather than breakthrough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AXIA's articulated purpose — 'to catalyze business with its energy, contributing to a more sustainable, efficient, and competitive power system' — reflects genuine intentionality [2]. The name AXIA (meaning 'value' in Greek, evoking an 'axis' that connects and supports) was deliberately chosen to express purpose: being the axis that ensures solidity, predictability, and sustainable performance. The 60+ year history of powering Brazil's development through clean energy validates this purpose through execution. Community Impact (1/2): As Brazil's largest power utility serving the nation, AXIA has significant community impact through electrification and grid reliability. Included in B3's Corporate Sustainability Index (ISE B3) for 15 consecutive years and named best corporate reputation in Brazil's electricity sector by Merco [3]. Employee Retention (1/2): With 7,168 employees post-privatization (reduced from 12,000+), the workforce has been through substantial restructuring. The company has invested in governance, risk management, and compliance capabilities, and the Eletro.ia AI program suggests leadership is building new institutional norms [2]. Insider Buying (0/2): No evidence of meaningful insider buying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AXIA's financial profile is strong for a large emerging-market utility with improving fundamentals. Classified as Dividend (6.48% yield, 20+ years payment history). D/E of 64.67% is below the 70% target, scoring 1.0 [4]. ROE of 7.86% is below the 15% target, scoring 0.52. Revenue declined 0.75% YoY in USD (though local currency grew 2.74%), scoring 0.64, while 5yr CAGR of -2.18% in USD scores 0.19 — partly reflecting BRL depreciation rather than business weakness [4]. Forward P/E of 10.61x is well below the 20x target, scoring 1.0 — a very attractive valuation. Profit margin of 21.89% exceeds the 20% target, scoring 1.0, up from 15.89% in the prior screen [4]. Payout ratio of 41% is near the 40% target, scoring 0.98. Consecutive years paid (~20) scores 1.0 at 2x weight. Liquidity floor cleared: 1.34M avg vol x $10.29 = $13.8M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AXIA is in transition from a government-owned utility to a privately-run energy platform, making it both difficult and promising to assess infinite game qualities. The company's massive hydroelectric infrastructure gives it inherent longevity, and the recent articulation of purpose around sustainable energy and the deliberate AXIA rebrand signal intention to play a longer game. However, the institutional culture is still evolving from decades of state ownership.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AXIA's purpose of catalyzing business with clean energy has been validated by 60+ years of powering Brazil's development through the world's largest hydroelectric fleet [1][2]. The deliberate rebrand from Eletrobras to AXIA ('value' in Greek) and the articulated purpose of being 'the axis that ensures solidity, predictability, and sustainable performance' reflect genuine intentionality post-privatization [2]. Strategic decisions — investing R$3.9B in grid modernization, deploying C3 AI, maintaining 100% renewable generation — connect to this purpose. However, the cause was inherited from a national mandate rather than organically chosen by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post-privatization restructuring reduced headcount from over 12,000 to 7,168, which disrupted organizational trust [2]. However, the company has invested in governance, risk management, and compliance, and the innovation-focused culture (Eletro.ia program, C3 AI deployment) suggests leadership is building new institutional norms. The workforce is still adapting to private-sector expectations after decades of state ownership.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near-monopoly utility in Brazil, AXIA has limited meaningful domestic rivals to learn from. The company's competitive language focuses on operational benchmarks and ISE B3 sustainability rankings rather than learning from peer utilities globally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privatization represents a transformative shift for the company, though driven by Brazilian government policy rather than the company's own strategic choice. Post-privatization, the company is diversifying into renewable energy (wind and solar) beyond its hydroelectric core, investing in grid modernization through AI, and rebranding as AXIA — showing incremental strategic evolution toward a modern energy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Post-privatization leadership has led aggressive cost restructuring, reducing headcount by 40%, while simultaneously increasing investment 28% to R$3.9B in Q4 2025 [1]. The C3 AI deployment across the entire transmission network demonstrates willingness to invest in technology transformation. The R$4B dividend distribution — the largest in company history — signals confidence in the business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AXIA Energia is Latin America's largest power utility undergoing a compelling post-privatization transformation. Q4 2025 adjusted net income surged 141% YoY to R$1.25B, and Q1 2026 continued the momentum with EPS beating expectations by 14% [1]. At 10.61x forward P/E with a 6.48% dividend yield, the stock is attractively valued for a utility with monopolistic infrastructure assets (42,293 MW capacity, 66,539 km transmission lines) in Brazil's growing economy [4]. D/E of just 64.67% is conservative for a utility, profit margin has expanded to 21.89% (up from 15.89%), and the payout ratio has normalized to 41% after the record R$4B distribution [4]. The AI-powered grid modernization through C3 AI and diversification into wind/solar position AXIA for the global energy transition. Analysts have a Strong Buy consensus with a $13.73 price target (33% upside).</w:t>
      </w:r>
    </w:p>
    <w:p>
      <w:pPr>
        <w:spacing w:after="120"/>
      </w:pPr>
      <w:r>
        <w:rPr>
          <w:rFonts w:ascii="Calibri" w:hAnsi="Calibri"/>
          <w:b w:val="0"/>
          <w:color w:val="3A4A28"/>
          <w:sz w:val="20"/>
        </w:rPr>
        <w:t>The bear case centers on Brazilian country risk and currency exposure. The BRL/USD exchange rate directly impacts USD-denominated returns — the -0.75% YoY revenue decline in USD terms reflects currency weakness despite local currency revenue growth of 2.74% [4]. Brazilian political instability, regulatory changes to the electricity sector, and the government's retained golden share post-privatization create governance risk. ROE of 7.86% remains well below cost of equity for an emerging-market utility (~12-15%), indicating the company must significantly improve capital efficiency to justify its valuation. The 5yr revenue CAGR of -2.18% in USD terms reflects both BRL depreciation and modest organic growth. Nuclear operations carry tail risks, and the ADR's lower liquidity vs domestic shares (avg daily volume 1.34M) creates potential pricing dislocations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post-privatization earnings normalization — Q1 2026 EPS beat expectations by 14%, with analysts projecting significant forward earnings growth as cost restructuring flows through [1][4]</w:t>
      </w:r>
    </w:p>
    <w:p>
      <w:pPr>
        <w:spacing w:before="40" w:after="40"/>
        <w:ind w:left="283"/>
      </w:pPr>
      <w:r>
        <w:rPr>
          <w:rFonts w:ascii="Calibri" w:hAnsi="Calibri"/>
          <w:b/>
          <w:color w:val="4A6B25"/>
          <w:sz w:val="20"/>
        </w:rPr>
        <w:t xml:space="preserve">2. </w:t>
      </w:r>
      <w:r>
        <w:rPr>
          <w:rFonts w:ascii="Calibri" w:hAnsi="Calibri"/>
          <w:b w:val="0"/>
          <w:color w:val="3A4A28"/>
          <w:sz w:val="20"/>
        </w:rPr>
        <w:t>AI-powered grid modernization via C3 AI Grid Intelligence driving quantifiable operational efficiency across 66,539 km of transmission lines, reducing fault response from hours to seconds [2]</w:t>
      </w:r>
    </w:p>
    <w:p>
      <w:pPr>
        <w:spacing w:before="40" w:after="40"/>
        <w:ind w:left="283"/>
      </w:pPr>
      <w:r>
        <w:rPr>
          <w:rFonts w:ascii="Calibri" w:hAnsi="Calibri"/>
          <w:b/>
          <w:color w:val="4A6B25"/>
          <w:sz w:val="20"/>
        </w:rPr>
        <w:t xml:space="preserve">3. </w:t>
      </w:r>
      <w:r>
        <w:rPr>
          <w:rFonts w:ascii="Calibri" w:hAnsi="Calibri"/>
          <w:b w:val="0"/>
          <w:color w:val="3A4A28"/>
          <w:sz w:val="20"/>
        </w:rPr>
        <w:t>Brazilian energy transition — growing electricity demand from economic development, data center construction, and electrification provides secular tailwind for AXIA's generation and transmission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currency and country risk — BRL depreciation compresses USD returns, and political instability or regulatory changes could undermine post-privatization efficiency gains [4]</w:t>
      </w:r>
    </w:p>
    <w:p>
      <w:pPr>
        <w:spacing w:before="40" w:after="40"/>
        <w:ind w:left="283"/>
      </w:pPr>
      <w:r>
        <w:rPr>
          <w:rFonts w:ascii="Calibri" w:hAnsi="Calibri"/>
          <w:b/>
          <w:color w:val="4A6B25"/>
          <w:sz w:val="20"/>
        </w:rPr>
        <w:t xml:space="preserve">2. </w:t>
      </w:r>
      <w:r>
        <w:rPr>
          <w:rFonts w:ascii="Calibri" w:hAnsi="Calibri"/>
          <w:b w:val="0"/>
          <w:color w:val="3A4A28"/>
          <w:sz w:val="20"/>
        </w:rPr>
        <w:t>Government golden share — despite privatization, the Brazilian government retains veto power over certain strategic decisions, creating governance uncertainty and potential political interference [1]</w:t>
      </w:r>
    </w:p>
    <w:p>
      <w:pPr>
        <w:spacing w:before="40" w:after="40"/>
        <w:ind w:left="283"/>
      </w:pPr>
      <w:r>
        <w:rPr>
          <w:rFonts w:ascii="Calibri" w:hAnsi="Calibri"/>
          <w:b/>
          <w:color w:val="4A6B25"/>
          <w:sz w:val="20"/>
        </w:rPr>
        <w:t xml:space="preserve">3. </w:t>
      </w:r>
      <w:r>
        <w:rPr>
          <w:rFonts w:ascii="Calibri" w:hAnsi="Calibri"/>
          <w:b w:val="0"/>
          <w:color w:val="3A4A28"/>
          <w:sz w:val="20"/>
        </w:rPr>
        <w:t>ROE of 7.86% remains below emerging-market cost of equity (~12-15%), indicating the company must significantly improve capital efficiency to sustain its current valuation premium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Electric power generation and transmission is physical infrastructure that AI structurally cannot displace — hydroelectric dams, nuclear plants, transmission lines, and substations require massive capital-intensive physical assets [1]. AI-driven demand from data centers is a net tailwind for utilities, increasing electricity consumption. Brazil's growing economy and electrification needs ensure sustained demand for AXIA's output. The modest risk comes from distributed generation and behind-the-meter solar potentially eroding centralized utility demand over the long term. AI Opportunity (1/1): AXIA is actively deploying C3 AI Grid Intelligence for real-time fault monitoring across its entire 66,539 km transmission network, reducing response times from hours to under 10 seconds [2]. The Eletro.ia program demonstrates quantifiable AI-driven operational efficiency across the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AXIA Energia Q4 2025 Earnings and Q1 2026 Results — net income +141% YoY, investments +28%, EPS beat, revenue growth 22% YoY in BRL, via Investing.com and company releases, 2026</w:t>
      </w:r>
    </w:p>
    <w:p>
      <w:pPr>
        <w:spacing w:before="20" w:after="20"/>
        <w:ind w:left="170"/>
      </w:pPr>
      <w:r>
        <w:rPr>
          <w:rFonts w:ascii="Calibri" w:hAnsi="Calibri"/>
          <w:b/>
          <w:color w:val="4A6B25"/>
          <w:sz w:val="15"/>
        </w:rPr>
        <w:t xml:space="preserve">2. </w:t>
      </w:r>
      <w:r>
        <w:rPr>
          <w:rFonts w:ascii="Calibri" w:hAnsi="Calibri"/>
          <w:b w:val="0"/>
          <w:color w:val="3A4A28"/>
          <w:sz w:val="17"/>
        </w:rPr>
        <w:t>AXIA Energia Purpose and Innovation — C3 AI Grid Intelligence deployment, Eletro.ia AI program, corporate purpose and rebrand, axia.com.br,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AXIA Energia ESG and Reputation — ISE B3 Corporate Sustainability Index 15 consecutive years, Merco best corporate reputation in electricity sector,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Yahoo Finance — AXIA key statistics, $10.29 price, 6.48% yield, 64.67% D/E, 7.86% ROE,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