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BALL</w:t>
      </w:r>
      <w:r>
        <w:rPr>
          <w:rFonts w:ascii="Calibri" w:hAnsi="Calibri"/>
          <w:b/>
          <w:color w:val="1A2010"/>
          <w:sz w:val="40"/>
        </w:rPr>
        <w:t xml:space="preserve">  Ball Corporation</w:t>
      </w:r>
    </w:p>
    <w:p>
      <w:pPr>
        <w:spacing w:after="120"/>
      </w:pPr>
      <w:r>
        <w:rPr>
          <w:rFonts w:ascii="Calibri" w:hAnsi="Calibri"/>
          <w:b/>
          <w:color w:val="6E8450"/>
          <w:sz w:val="18"/>
        </w:rPr>
        <w:t>GROWTH SLEEVE · 2026-07-15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Packaging &amp; Containers · NYSE · United States</w:t>
      </w:r>
    </w:p>
    <w:p>
      <w:pPr>
        <w:spacing w:after="80"/>
      </w:pPr>
      <w:r>
        <w:rPr>
          <w:rFonts w:ascii="Calibri" w:hAnsi="Calibri"/>
          <w:b w:val="0"/>
          <w:color w:val="3A4A28"/>
          <w:sz w:val="20"/>
        </w:rPr>
        <w:t>Ball Corporation is the world's largest manufacturer of recyclable aluminum packaging, producing beverage cans, cups, and aerosol containers across manufacturing facilities in North America, South America, Europe, Middle East, and Asia. The company divested its aerospace division in 2024 for $5.5 billion to focus exclusively on sustainable packaging, and is guided by its '30x30 Strategy' targeting $30 billion market cap by 2030 through operational excellence and sustainability leadership. Ball produces packaging for major global beverage brands and champions aluminum's infinite recyclability. Founded in 1880, headquartered in Westminster, Colorado. Market cap approximately $16.1 billion.</w:t>
      </w:r>
    </w:p>
    <w:p>
      <w:r>
        <w:rPr>
          <w:rFonts w:ascii="Calibri" w:hAnsi="Calibri"/>
          <w:b/>
          <w:color w:val="6E8450"/>
          <w:sz w:val="18"/>
        </w:rPr>
        <w:t>16,000 Employees · https://www.ball.com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Ball executed a transformative strategic pivot by divesting its $5.5B aerospace division in 2024, refocusing the entire company on sustainable aluminum packaging — this redefined Ball from a conglomerate into a pure-play packaging leader and unlocked significant capital for shareholder returns and debt reduction [1]. The company has also innovated in lightweight can design and expanded its global manufacturing footprint. AI Deployment (0/2): No AI-powered products are being shipped to customers. Ball uses automation and digital tools ($801M annual ICT spend) internally for manufacturing efficiency, but no quantified AI-driven cost savings or customer-facing AI capabilities have been reported. Market Share (2/2): Ball is the world's largest manufacturer of recyclable aluminum beverage cans with a commanding global position, operating facilities across 6 continents and serving the world's largest beverage brands including Coca-Cola and AB InBev [1]. The company holds clear category leadership in a critical packaging segment. Product Pipeline (1/2): Ball's pipeline centers on capacity expansion (new aluminum can plants) and sustainability innovations (lightweight designs, increased recycled content), with the 30x30 Strategy providing a clear growth framework. However, these are incremental improvements rather than next-generation product categories [1][2]. R&amp;D Intensity (0/1): As a manufacturing company focused on operational excellence, Ball's R&amp;D intensity is below average relative to technology or pharmaceutical peers. Innovation is more process-driven than research-driven.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'Unlock the infinite potential of aluminum to advance a world free from waste' is a distinctive, specific, and purposeful mission that directly connects Ball's core product (aluminum) to a bold environmental vision [4]. The mission drives strategic decisions — the aerospace divestiture, sustainability investments, and focus on infinite recyclability all trace back to this purpose. It falls short of 4/4 only because the mission in its current form is relatively recent (post-aerospace divestiture) and hasn't been tested through decades of consistent execution. Community Impact (1/2): Ball has invested in sustainability leadership, launched three leadership excellence programs for 2,000+ leaders, and introduced greenhouse gas reduction and safety metrics into executive incentives, demonstrating genuine community and environmental commitment [2]. However, no specific dollar amounts for charitable giving or community investment programs were identified. Employee Retention (1/2): Ball invests in 'hiring, training and retaining employees at every level' with 16,000 employees and leadership development programs for 2,000+ managers [2]. New CEO Ron Lewis is praised for strengthening operational excellence culture. However, no specific turnover or tenure data distinguishes Ball from packaging industry peers. Insider Buying (0/2): Net insider selling over the last 90 days, with 5 insider transactions totaling $1.17M — predominantly sales and awards rather than purchases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(dividend yield 1.32% below 2% threshold). ROE of 16.79% exceeds the 15% target, and Forward P/E of 14.82 is well below the 20 target [3]. Revenue grew 13.7% YoY to $13.67B TTM, beating the 10% target, though the 5-year revenue CAGR of approximately 2.4% is weak (dragged down by the aerospace divestiture impact on base revenue) [1]. Profit margin of 6.86% is below the 20% target, reflecting the low-margin nature of commodity packaging manufacturing. Debt-to-equity of 139% is elevated but improving after the aerospace sale proceeds reduced leverage. Forward PEG ratio of approximately 1.10 is near the 1.0 target [3]. Q1 2026 delivered $3.60B revenue (up 16.3% YoY) with non-GAAP EPS of $0.94 (up 22% YoY), and management guides for 10%+ comparable EPS growth and $900M+ free cash flow for full-year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Ball Corporation demonstrates strong infinite game characteristics under Sinek's framework. The aerospace divestiture — voluntarily selling a profitable, growing $5.5B business to focus exclusively on sustainable aluminum packaging — is a textbook example of existential flexibility driven by a Just Cause. The company's mission ('unlock the infinite potential of aluminum to advance a world free from waste') directly invokes infinite game language and has been validated by strategic decisions that prioritize long-term sustainability leadership over short-term conglomerate diversification. CEO Ron Lewis's emphasis on operational excellence and the 30x30 Strategy provide a clear, long-term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'Unlock the infinite potential of aluminum to advance a world free from waste' is a genuinely compelling Just Cause that meets Sinek's criteria — it's resilient (aluminum's recyclability is permanent), inclusive (invites customers and consumers to participate in sustainability), service-oriented (benefits the planet), and idealistic (a waste-free world is a bold vision) [4][2]. The aerospace divestiture demonstrates the cause guiding a major strategic decision. Falls short of 3/3 because the mission in its current focused form dates from the 2024 aerospace sale — it hasn't been tested through decades of execution or multiple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Ball invests meaningfully in people — three leadership excellence programs for 2,000+ leaders, GHG reduction and safety metrics in compensation, and CEO Ron Lewis's emphasis on cultural continuity and operational excellence [2]. With 16,000 employees across global manufacturing operations, the company maintains stable operations without evidence of cultural dysfunction. However, no specific employee turnover, tenure, or psychological safety data distinguishes Ball from other manufacturing companies.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Ball competes with Crown Holdings, Ardagh, and other packaging companies, and its competitive approach focuses on sustainability leadership and operational excellence rather than market share destruction [2]. The company's messaging consistently emphasizes what aluminum packaging uniquely offers (infinite recyclability, lower carbon footprint) rather than attacking competitors' weaknesses. The 30x30 Strategy frames growth as achieving Ball's own potential rather than defeating rivals.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$5.5B aerospace divestiture in 2024 is one of the clearest examples of existential flexibility in recent corporate history — Ball voluntarily divested a profitable, growing division (Ball Aerospace had long-term government contracts and strong margins) to focus exclusively on sustainable aluminum packaging [1]. This was not a forced sale driven by financial distress; it was a purposeful decision to align the entire company behind the 'world free from waste' mission. The proceeds were used for debt reduction, share buybacks, and reinvestment in packaging capacity. Sinek would cite this as a canonical example.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Multiple examples of courageous leadership decisions: (1) selling the $5.5B aerospace business despite its strong margins and growth trajectory, choosing focus over diversification [1]; (2) incorporating greenhouse gas reduction and safety targets directly into executive compensation, putting financial incentives behind sustainability commitments [2]; (3) pursuing the ambitious 30x30 Strategy ($30B market cap by 2030) through organic growth rather than financial engineering. The aerospace sale required explaining to shareholders why the company was divesting its most admired division — that takes genuine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Ball Corporation delivered a strong Q1 2026 with $3.60B revenue (up 16.3% YoY) and non-GAAP EPS of $0.94 (up 22% YoY), exceeding analyst expectations by 8.1% on revenue [1]. The stock trades at 14.82x forward earnings and 1.10x PEG — reasonable valuations for the world's largest aluminum can manufacturer with improving fundamentals post-aerospace divestiture. Management guides for 10%+ comparable EPS growth and $900M+ free cash flow in 2026, with the 30x30 Strategy providing a clear path to double the current $16.1B market cap. The sustainability thesis is durable: aluminum is infinitely recyclable, regulatory tailwinds favor aluminum over plastic, and Ball's mission-driven focus positions it to capture growing demand from environmentally conscious brands and consumers [2][4].</w:t>
      </w:r>
    </w:p>
    <w:p>
      <w:pPr>
        <w:spacing w:after="120"/>
      </w:pPr>
      <w:r>
        <w:rPr>
          <w:rFonts w:ascii="Calibri" w:hAnsi="Calibri"/>
          <w:b w:val="0"/>
          <w:color w:val="3A4A28"/>
          <w:sz w:val="20"/>
        </w:rPr>
        <w:t>The primary risk is that Ball remains a low-margin commodity manufacturer — profit margin of 6.86% and debt-to-equity of 139% leave limited room for execution error [3]. The 5-year revenue CAGR of only 2.4% reflects sluggish organic growth masked by the aerospace divestiture, and the stock is already trading above the analyst mean price target of $70.92. Raw aluminum pricing, energy costs, and beverage consumption volumes are all cyclical variables outside Ball's control. The 106.8% EPS growth rate is inflated by one-time gains from the aerospace sale and should not be annualized. Additionally, net insider selling over the last 90 days suggests that executives, while not bearish, are not adding to positions at current prices. The dividend yield of 1.32% is modest and offers limited downside support, and Ball's growth from here requires the aluminum sustainability thesis to translate into above-market volume growth — a plausible but unproven proposition.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revenue acceleration above 10% driven by aluminum packaging volume growth as brands and regulators shift from plastic to infinitely recyclable aluminum containers globally</w:t>
      </w:r>
    </w:p>
    <w:p>
      <w:pPr>
        <w:spacing w:before="40" w:after="40"/>
        <w:ind w:left="283"/>
      </w:pPr>
      <w:r>
        <w:rPr>
          <w:rFonts w:ascii="Calibri" w:hAnsi="Calibri"/>
          <w:b/>
          <w:color w:val="4A6B25"/>
          <w:sz w:val="20"/>
        </w:rPr>
        <w:t xml:space="preserve">2. </w:t>
      </w:r>
      <w:r>
        <w:rPr>
          <w:rFonts w:ascii="Calibri" w:hAnsi="Calibri"/>
          <w:b w:val="0"/>
          <w:color w:val="3A4A28"/>
          <w:sz w:val="20"/>
        </w:rPr>
        <w:t>Margin expansion through operational excellence, capacity utilization improvements, and raw material cost optimization driving profit margin from 6.86% toward the 8-10% range</w:t>
      </w:r>
    </w:p>
    <w:p>
      <w:pPr>
        <w:spacing w:before="40" w:after="40"/>
        <w:ind w:left="283"/>
      </w:pPr>
      <w:r>
        <w:rPr>
          <w:rFonts w:ascii="Calibri" w:hAnsi="Calibri"/>
          <w:b/>
          <w:color w:val="4A6B25"/>
          <w:sz w:val="20"/>
        </w:rPr>
        <w:t xml:space="preserve">3. </w:t>
      </w:r>
      <w:r>
        <w:rPr>
          <w:rFonts w:ascii="Calibri" w:hAnsi="Calibri"/>
          <w:b w:val="0"/>
          <w:color w:val="3A4A28"/>
          <w:sz w:val="20"/>
        </w:rPr>
        <w:t>Achievement of the 30x30 Strategy milestones — de-leveraging below 3x EBITDA, share buyback continuation, and organic growth positioning Ball for a $30B market cap by 2030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margin compression from volatile raw aluminum and energy costs squeezing the already-thin 6.86% profit margin, with limited pricing power in long-term beverage company contracts</w:t>
      </w:r>
    </w:p>
    <w:p>
      <w:pPr>
        <w:spacing w:before="40" w:after="40"/>
        <w:ind w:left="283"/>
      </w:pPr>
      <w:r>
        <w:rPr>
          <w:rFonts w:ascii="Calibri" w:hAnsi="Calibri"/>
          <w:b/>
          <w:color w:val="4A6B25"/>
          <w:sz w:val="20"/>
        </w:rPr>
        <w:t xml:space="preserve">2. </w:t>
      </w:r>
      <w:r>
        <w:rPr>
          <w:rFonts w:ascii="Calibri" w:hAnsi="Calibri"/>
          <w:b w:val="0"/>
          <w:color w:val="3A4A28"/>
          <w:sz w:val="20"/>
        </w:rPr>
        <w:t>Debt-to-equity of 139% creates financial risk if the economic cycle turns — a recession-driven decline in beverage consumption would pressure both revenue and the ability to service debt</w:t>
      </w:r>
    </w:p>
    <w:p>
      <w:pPr>
        <w:spacing w:before="40" w:after="40"/>
        <w:ind w:left="283"/>
      </w:pPr>
      <w:r>
        <w:rPr>
          <w:rFonts w:ascii="Calibri" w:hAnsi="Calibri"/>
          <w:b/>
          <w:color w:val="4A6B25"/>
          <w:sz w:val="20"/>
        </w:rPr>
        <w:t xml:space="preserve">3. </w:t>
      </w:r>
      <w:r>
        <w:rPr>
          <w:rFonts w:ascii="Calibri" w:hAnsi="Calibri"/>
          <w:b w:val="0"/>
          <w:color w:val="3A4A28"/>
          <w:sz w:val="20"/>
        </w:rPr>
        <w:t>The 5-year revenue CAGR of 2.4% reveals sluggish organic growth beneath the headline numbers, and the stock trading above analyst mean targets suggests limited near-term upside without a catalyst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Aluminum can manufacturing is a physical-world industry that AI structurally cannot displace — Ball operates dozens of manufacturing plants across 6 continents, runs high-speed production lines producing billions of cans annually, and manages complex global supply chains involving raw aluminum, coatings, inks, and logistics [1]. Regulatory compliance (food safety, environmental), physical infrastructure (stamping, coating, filling lines), and customer relationships (long-term contracts with Coca-Cola, AB InBev) create multiple layers of defensibility that are entirely outside AI's domain. If anything, the AI boom increases demand for Ball's products — more data centers mean more energy drinks consumed by engineers. AI Opportunity (0/1): Ball does not generate AI-related revenue. The company's $801M annual ICT spend includes digital and automation tools, but no customer-facing AI products or quantifiable AI revenue contribution has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Ball Corporation Q1 2026 Earnings Release — Revenue $3.60B up 16.3% YoY, Non-GAAP EPS $0.94 up 22% YoY, investors.ball.com, May 2026</w:t>
      </w:r>
    </w:p>
    <w:p>
      <w:pPr>
        <w:spacing w:before="20" w:after="20"/>
        <w:ind w:left="170"/>
      </w:pPr>
      <w:r>
        <w:rPr>
          <w:rFonts w:ascii="Calibri" w:hAnsi="Calibri"/>
          <w:b/>
          <w:color w:val="4A6B25"/>
          <w:sz w:val="15"/>
        </w:rPr>
        <w:t xml:space="preserve">2. </w:t>
      </w:r>
      <w:r>
        <w:rPr>
          <w:rFonts w:ascii="Calibri" w:hAnsi="Calibri"/>
          <w:b w:val="0"/>
          <w:color w:val="3A4A28"/>
          <w:sz w:val="17"/>
        </w:rPr>
        <w:t>Ball Corporation 2025 Combined Annual and Sustainability Report — Mission, Leadership Programs, GHG Targets, Compensation Structure, 2025</w:t>
      </w:r>
    </w:p>
    <w:p>
      <w:pPr>
        <w:spacing w:before="20" w:after="20"/>
        <w:ind w:left="170"/>
      </w:pPr>
      <w:r>
        <w:rPr>
          <w:rFonts w:ascii="Calibri" w:hAnsi="Calibri"/>
          <w:b/>
          <w:color w:val="4A6B25"/>
          <w:sz w:val="15"/>
        </w:rPr>
        <w:t xml:space="preserve">3. </w:t>
      </w:r>
      <w:r>
        <w:rPr>
          <w:rFonts w:ascii="Calibri" w:hAnsi="Calibri"/>
          <w:b w:val="0"/>
          <w:color w:val="3A4A28"/>
          <w:sz w:val="17"/>
        </w:rPr>
        <w:t>StockAnalysis — BALL Stock Price $60.46, Market Cap $16.10B, D/E 139%, ROE 16.79%, Financial Overview,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DCF Modeling — Ball Corporation Mission, Vision, and Core Values 2025: 'Unlock the infinite potential of aluminum'</w:t>
      </w:r>
    </w:p>
    <w:p>
      <w:pPr>
        <w:spacing w:before="20" w:after="20"/>
        <w:ind w:left="170"/>
      </w:pPr>
      <w:r>
        <w:rPr>
          <w:rFonts w:ascii="Calibri" w:hAnsi="Calibri"/>
          <w:b/>
          <w:color w:val="4A6B25"/>
          <w:sz w:val="15"/>
        </w:rPr>
        <w:t xml:space="preserve">5. </w:t>
      </w:r>
      <w:r>
        <w:rPr>
          <w:rFonts w:ascii="Calibri" w:hAnsi="Calibri"/>
          <w:b w:val="0"/>
          <w:color w:val="3A4A28"/>
          <w:sz w:val="17"/>
        </w:rPr>
        <w:t>Environment + Energy Leader — Ball Corporation Leads with Sustainability and Innovation, 30x30 Strategy</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