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BARK</w:t>
      </w:r>
      <w:r>
        <w:rPr>
          <w:rFonts w:ascii="Calibri" w:hAnsi="Calibri"/>
          <w:b/>
          <w:color w:val="1A2010"/>
          <w:sz w:val="40"/>
        </w:rPr>
        <w:t xml:space="preserve">  BARK, Inc.</w:t>
      </w:r>
    </w:p>
    <w:p>
      <w:pPr>
        <w:spacing w:after="120"/>
      </w:pPr>
      <w:r>
        <w:rPr>
          <w:rFonts w:ascii="Calibri" w:hAnsi="Calibri"/>
          <w:b/>
          <w:color w:val="6E8450"/>
          <w:sz w:val="18"/>
        </w:rPr>
        <w:t>GROWTH SLEEVE · 2026-07-21 · Inspire: 52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Pet Products · NYSE · United States</w:t>
      </w:r>
    </w:p>
    <w:p>
      <w:pPr>
        <w:spacing w:after="80"/>
      </w:pPr>
      <w:r>
        <w:rPr>
          <w:rFonts w:ascii="Calibri" w:hAnsi="Calibri"/>
          <w:b w:val="0"/>
          <w:color w:val="3A4A28"/>
          <w:sz w:val="20"/>
        </w:rPr>
        <w:t>BARK, Inc. is a vertically integrated, omnichannel dog products company offering monthly subscription boxes (BarkBox and Super Chewer), e-commerce, retail partnerships (50,000+ doors), consumables including BARK in the Belly premium dog food, and BARK Air pet travel service. The company designs and manufactures proprietary dog toys, treats, and wellness products, distributing through direct-to-consumer subscriptions and retail channels. Founded in 2012, headquartered in New York.</w:t>
      </w:r>
    </w:p>
    <w:p>
      <w:r>
        <w:rPr>
          <w:rFonts w:ascii="Calibri" w:hAnsi="Calibri"/>
          <w:b/>
          <w:color w:val="6E8450"/>
          <w:sz w:val="18"/>
        </w:rPr>
        <w:t>650 Employees · https://bark.co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BARK launched several creative product extensions in FY2026: BARK Air (the world's first airline travel experience designed for dogs, $3.6M revenue up 138% YoY), BARK in the Belly (premium dog food with 100% of profits pledged to fighting canine hunger through BARK Gives), and expanded Commerce distribution to 50,000+ retail doors [1][2]. However, core D2C subscription revenue declined 21.9% and total revenue fell 18.5% to $394.84M from $484.18M, with FY2027 guidance of $325-340M indicating continued contraction [1]. The new products have not offset the structural D2C decline. AI Deployment (1/2): BARK hired CMO Michael Parness to lead AI-powered marketing, and CEO Meeker discussed using AI for ad testing and content optimization across platforms [2][3]. The company has been criticized for replacing in-house creative talent with AI tools — a deployment that reduces costs but raises questions about long-term brand quality. No quantified AI-driven revenue gains reported. Market Share (1/2): BARK is a recognized brand in the dog subscription and product space with meaningful consumer mindshare, but operates in a fragmented pet industry and is losing D2C subscribers while competitors like Chewy and Amazon gain share [1]. Product Pipeline (1/2): BARK Air expansion, BARK in the Belly dog food launch, and dog toy safety initiative through ASTM demonstrate creative thinking [2][3], but none has reached scale and FY2027 guidance implies further revenue contraction. R&amp;D Intensity (1/1): BARK designs all products in-house — proprietary toys, treats, and food — with dedicated product development capabilities above average for specialty retail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BARK's purpose — making dogs happy — is specific, emotionally resonant, and genuinely lived through product design, the Dog Committee, and a company culture visibly organized around canine joy [2]. The launch of BARK in the Belly with 100% of profits pledged to fighting canine hunger through BARK Gives deepens the purpose beyond commerce [2]. CEO Meeker's formation of a Dog Committee with a 'Chairdog' who advises leadership is creative and authentic. However, the cause is being tested by declining execution and cost-cutting that undermines the creative culture it requires. Community Impact (1/2): BARK Gives pledges 100% of BARK in the Belly profits to fighting canine hunger, and BARK led a dog toy safety initiative through ASTM to establish industry-wide safety standards [2][3]. These are genuine community contributions, though relatively modest in scale. Employee Retention (0/2): Glassdoor reviews describe serious cultural problems — employees report a fear-based environment with constant layoffs, the CEO firing dissenters, and AI replacing creative talent at the expense of product quality [3]. The workforce has been cut significantly through repeated restructurings. No evidence of mission-driven retention. Insider Buying (1/2): CFO purchased 50,000 shares in June 2025; Zahir Ibrahim bought 106,000 shares at approximately $1.22 in June 2026 [4]. Insider ownership is 30.63% (Meeker 10.78M shares, Werdelin 10.89M shares), demonstrating founder commitment to the business, though most holdings are from the founding rather than open-market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approximately 65,000 shares x $10.38 stock price = $674,700 daily traded value, below the $1,000,000 minimum threshold [5]. Infrastructure score is automatically set to 0 regardless of other metrics. For reference, the underlying financials are also weak: FY2026 (ended March 31, 2026) revenue of $394.84M was down 18.5% from $484.18M, with a net loss of $39.01M (-9.9% profit margin) and ROE of -33.4% [1][5]. D/E of 47% is the sole bright spot. Cash of $21.7M against $38.3M debt with ongoing cash burn raises liquidity concerns. FY2027 guidance of $325-340M implies further revenue contraction of 14-18%. Full-year FY2026 adjusted EBITDA was just $0.2M — effectively breakeven after significant cost cuts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BARK is playing a finite, survival-oriented game under CEO Matt Meeker. Despite a genuine and emotionally resonant dog-happiness mission, the company's actions — constant layoffs, replacing creative talent with AI, declining revenue, and rotating strategy — reflect short-term cost management over long-term capability building. The BARK in the Belly charitable initiative and dog toy safety leadership show flashes of infinite thinking, but Glassdoor reviews describing fear-based culture and lack of direction are incompatible with infinite game principles.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'Making dogs happy' is a specific, emotionally resonant purpose that differentiates BARK from generic retailers and clearly shapes product development — from the Dog Committee to BARK Air to the BARK Gives pledge of 100% of dog food profits to fighting canine hunger [2]. The company's entire brand identity is built around this cause, and it has inspired genuinely creative product extensions. However, the cause is being undermined by execution — declining revenue, mass layoffs, and AI-driven cost-cutting suggest the organization is prioritizing survival over purpose. A true Just Cause should endure through difficulty; BARK's is being compromised by it.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Employee reviews paint a stark picture: the CEO 'fires anyone who disagrees with him,' employees operate in a climate of fear, there is 'no clear direction from leadership,' and the company is described as a 'creative wasteland' that prioritizes AI over talented employees [3]. Repeated layoffs have reduced the workforce to approximately 650 employees from peak levels, creating organizational instability. This is the opposite of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BARK competes against Chewy, Amazon, and other pet product companies but no management commentary was found acknowledging competitors' strengths or using rivalry as motivation for self-improvement [1]. The company's competitive positioning focuses on its own brand uniqueness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BARK has pivoted from pure D2C subscription to omnichannel distribution (Commerce in 50,000+ retail doors, up 50% YoY), launched the creative BARK Air pet travel service ($3.6M revenue, +138%), and entered the dog food category with BARK in the Belly [1][2]. These represent meaningful diversification beyond the original BarkBox model. However, these pivots appear driven by declining D2C revenue (-21.9%) rather than advancing the Just Cause, and none has yet reached scale sufficient to offset the core business decline.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BARK's leadership decisions reflect short-term cost management: cutting marketing spend, replacing creative staff with AI, pursuing constant layoffs to manage cash burn, and guiding to further revenue contraction ($325-340M FY2027) [1][3]. While cost discipline is necessary for survival, the company is systematically cutting the creative capabilities that differentiate its brand — the very thing an infinite player would protect. No evidence of leadership choosing long-term investment over short-term earnings preservation.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BARK offers a recognizable pet brand with a genuine dog-obsessed culture, diversifying from D2C subscriptions into Commerce (50,000+ retail doors, up 50% YoY) and creative new products like BARK Air ($3.6M, +138%) and BARK in the Belly premium dog food with charitable pledge [1][2]. FY2026 adjusted EBITDA reached breakeven at $0.2M, demonstrating that cost-cutting has brought the company near profitability [1]. Insider ownership of 30.63% aligns management with shareholders. The Inspire Impact score of +52 (ALIGNED) with zero negative attributions makes this a faith-positive holding. If management can stabilize revenue, scale Commerce, and reach sustained EBITDA profitability in FY2027, the stock offers speculative upside from deeply depressed levels.</w:t>
      </w:r>
    </w:p>
    <w:p>
      <w:pPr>
        <w:spacing w:after="120"/>
      </w:pPr>
      <w:r>
        <w:rPr>
          <w:rFonts w:ascii="Calibri" w:hAnsi="Calibri"/>
          <w:b w:val="0"/>
          <w:color w:val="3A4A28"/>
          <w:sz w:val="20"/>
        </w:rPr>
        <w:t>The bear case dominates the investment profile. BARK fails the IOWN liquidity floor with approximately $675K in daily traded value, making the stock effectively uninvestable for institutional portfolios [5]. Revenue has declined for three consecutive fiscal years — from $535M (FY2023) to $484M (FY2025) to $395M (FY2026) — and FY2027 guidance of $325-340M implies a fourth year of contraction [1]. The company has never achieved sustained profitability, with FY2026 posting a net loss of $39.0M despite aggressive cost cuts [1]. Cash of $21.7M against $38.3M debt with ongoing burn raises going-concern risk. D2C subscriptions fell 21.9% in Q3 FY2026, and Q4 revenue of $86.6M (down 25%) was the worst quarter yet [1]. Employee reviews describe a toxic culture under CEO Meeker — firing dissenters, constant layoffs, replacing creative talent with AI — which undermines the dog-loving brand promise and erodes the creative capabilities that differentiate BARK's products [3]. FY2027 guidance implies management expects the decline to continue, not reverse.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Commerce segment scaling — distribution in 50,000+ retail doors and partnerships growing 50% YoY could offset D2C declines and diversify revenue toward a more sustainable omnichannel model [1]</w:t>
      </w:r>
    </w:p>
    <w:p>
      <w:pPr>
        <w:spacing w:before="40" w:after="40"/>
        <w:ind w:left="283"/>
      </w:pPr>
      <w:r>
        <w:rPr>
          <w:rFonts w:ascii="Calibri" w:hAnsi="Calibri"/>
          <w:b/>
          <w:color w:val="4A6B25"/>
          <w:sz w:val="20"/>
        </w:rPr>
        <w:t xml:space="preserve">2. </w:t>
      </w:r>
      <w:r>
        <w:rPr>
          <w:rFonts w:ascii="Calibri" w:hAnsi="Calibri"/>
          <w:b w:val="0"/>
          <w:color w:val="3A4A28"/>
          <w:sz w:val="20"/>
        </w:rPr>
        <w:t>BARK in the Belly dog food launch and BARK Gives charitable pledge creating brand differentiation and potential new revenue category in the $50B+ pet food market [2]</w:t>
      </w:r>
    </w:p>
    <w:p>
      <w:pPr>
        <w:spacing w:before="40" w:after="40"/>
        <w:ind w:left="283"/>
      </w:pPr>
      <w:r>
        <w:rPr>
          <w:rFonts w:ascii="Calibri" w:hAnsi="Calibri"/>
          <w:b/>
          <w:color w:val="4A6B25"/>
          <w:sz w:val="20"/>
        </w:rPr>
        <w:t xml:space="preserve">3. </w:t>
      </w:r>
      <w:r>
        <w:rPr>
          <w:rFonts w:ascii="Calibri" w:hAnsi="Calibri"/>
          <w:b w:val="0"/>
          <w:color w:val="3A4A28"/>
          <w:sz w:val="20"/>
        </w:rPr>
        <w:t>Cost restructuring driving adjusted EBITDA improvement — FY2026 achieved $0.2M EBITDA, and further marketing efficiency and AI-driven cost reduction could push toward sustained positive EBITDA in FY2027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failure — approximately $675K daily traded value makes the stock uninvestable for institutional investors and creates severe execution risk for position entry/exit [5]</w:t>
      </w:r>
    </w:p>
    <w:p>
      <w:pPr>
        <w:spacing w:before="40" w:after="40"/>
        <w:ind w:left="283"/>
      </w:pPr>
      <w:r>
        <w:rPr>
          <w:rFonts w:ascii="Calibri" w:hAnsi="Calibri"/>
          <w:b/>
          <w:color w:val="4A6B25"/>
          <w:sz w:val="20"/>
        </w:rPr>
        <w:t xml:space="preserve">2. </w:t>
      </w:r>
      <w:r>
        <w:rPr>
          <w:rFonts w:ascii="Calibri" w:hAnsi="Calibri"/>
          <w:b w:val="0"/>
          <w:color w:val="3A4A28"/>
          <w:sz w:val="20"/>
        </w:rPr>
        <w:t>Structural D2C decline — subscriptions fell 21.9% in Q3 and revenue guidance of $325-340M for FY2027 implies continued contraction with no floor in sight, raising questions about the viability of the subscription model [1]</w:t>
      </w:r>
    </w:p>
    <w:p>
      <w:pPr>
        <w:spacing w:before="40" w:after="40"/>
        <w:ind w:left="283"/>
      </w:pPr>
      <w:r>
        <w:rPr>
          <w:rFonts w:ascii="Calibri" w:hAnsi="Calibri"/>
          <w:b/>
          <w:color w:val="4A6B25"/>
          <w:sz w:val="20"/>
        </w:rPr>
        <w:t xml:space="preserve">3. </w:t>
      </w:r>
      <w:r>
        <w:rPr>
          <w:rFonts w:ascii="Calibri" w:hAnsi="Calibri"/>
          <w:b w:val="0"/>
          <w:color w:val="3A4A28"/>
          <w:sz w:val="20"/>
        </w:rPr>
        <w:t>Going-concern risk — $21.7M cash, $38.3M debt, and a history of annual losses create a narrow financial runway; inability to achieve sustained profitability could force dilutive capital raises or strategic alternatives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BARK's physical product business has moderate AI protection — dogs need physical toys, treats, and food that cannot be replaced by software [1]. However, AI poses real substitution risk to BARK's creative design, content production, and marketing functions — the company is already replacing human creative staff with AI tools, demonstrating that these capabilities are commoditizable [3]. AI-powered competitors could design and market pet products with smaller teams and lower costs, compressing BARK's already thin margins. The D2C subscription model faces pressure from AI-driven personalization by larger competitors like Chewy and Amazon who have more customer data and engineering resources. BARK Air and physical retail distribution provide partial protection. AI Opportunity (0/1): While BARK uses AI internally for marketing optimization and cost reduction, it does not generate AI-related revenue from customers and has not deployed AI-powered products that create differentiated customer experiences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BARK Inc. FY2026 Annual Results — $394.84M revenue (-18.5%), $39.01M net loss, adjusted EBITDA $0.2M, FY2027 guidance $325-340M, Q4 revenue $86.6M (-25%), BusinessWire June 2026</w:t>
      </w:r>
    </w:p>
    <w:p>
      <w:pPr>
        <w:spacing w:before="20" w:after="20"/>
        <w:ind w:left="170"/>
      </w:pPr>
      <w:r>
        <w:rPr>
          <w:rFonts w:ascii="Calibri" w:hAnsi="Calibri"/>
          <w:b/>
          <w:color w:val="4A6B25"/>
          <w:sz w:val="15"/>
        </w:rPr>
        <w:t xml:space="preserve">2. </w:t>
      </w:r>
      <w:r>
        <w:rPr>
          <w:rFonts w:ascii="Calibri" w:hAnsi="Calibri"/>
          <w:b w:val="0"/>
          <w:color w:val="3A4A28"/>
          <w:sz w:val="17"/>
        </w:rPr>
        <w:t>BARK Inc. CEO Matt Meeker Leadership and Product Strategy — BARK Air, BARK in the Belly, Dog Committee, BARK Gives, AfterEarnings interview and Retail Dive, 2025-2026</w:t>
      </w:r>
    </w:p>
    <w:p>
      <w:pPr>
        <w:spacing w:before="20" w:after="20"/>
        <w:ind w:left="170"/>
      </w:pPr>
      <w:r>
        <w:rPr>
          <w:rFonts w:ascii="Calibri" w:hAnsi="Calibri"/>
          <w:b/>
          <w:color w:val="4A6B25"/>
          <w:sz w:val="15"/>
        </w:rPr>
        <w:t xml:space="preserve">3. </w:t>
      </w:r>
      <w:r>
        <w:rPr>
          <w:rFonts w:ascii="Calibri" w:hAnsi="Calibri"/>
          <w:b w:val="0"/>
          <w:color w:val="3A4A28"/>
          <w:sz w:val="17"/>
        </w:rPr>
        <w:t>BARK Inc. Culture, AI Strategy, and Employee Sentiment — CMO Michael Parness AI-powered marketing, Glassdoor reviews citing fear-based culture and AI replacing creative staff, ConsumerGoods Technology, 2025-2026</w:t>
      </w:r>
    </w:p>
    <w:p>
      <w:pPr>
        <w:spacing w:before="20" w:after="20"/>
        <w:ind w:left="170"/>
      </w:pPr>
      <w:r>
        <w:rPr>
          <w:rFonts w:ascii="Calibri" w:hAnsi="Calibri"/>
          <w:b/>
          <w:color w:val="4A6B25"/>
          <w:sz w:val="15"/>
        </w:rPr>
        <w:t xml:space="preserve">4. </w:t>
      </w:r>
      <w:r>
        <w:rPr>
          <w:rFonts w:ascii="Calibri" w:hAnsi="Calibri"/>
          <w:b w:val="0"/>
          <w:color w:val="3A4A28"/>
          <w:sz w:val="17"/>
        </w:rPr>
        <w:t>BARK Inc. Insider Trading Activity — CFO 50K share purchase June 2025, Zahir Ibrahim 106K shares at $1.22 June 2026, 30.63% insider ownership, Quiver Quantitative and MarketBeat</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MacroAxis — BARK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