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BAX</w:t>
      </w:r>
      <w:r>
        <w:rPr>
          <w:rFonts w:ascii="Calibri" w:hAnsi="Calibri"/>
          <w:b/>
          <w:color w:val="1A2010"/>
          <w:sz w:val="40"/>
        </w:rPr>
        <w:t xml:space="preserve">  Baxter International Inc.</w:t>
      </w:r>
    </w:p>
    <w:p>
      <w:pPr>
        <w:spacing w:after="120"/>
      </w:pPr>
      <w:r>
        <w:rPr>
          <w:rFonts w:ascii="Calibri" w:hAnsi="Calibri"/>
          <w:b/>
          <w:color w:val="6E8450"/>
          <w:sz w:val="18"/>
        </w:rPr>
        <w:t>DIVIDEND SLEEVE · 2026-08-16 · Inspire: 44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Devices &amp; Supplies · NYSE · United States</w:t>
      </w:r>
    </w:p>
    <w:p>
      <w:pPr>
        <w:spacing w:after="80"/>
      </w:pPr>
      <w:r>
        <w:rPr>
          <w:rFonts w:ascii="Calibri" w:hAnsi="Calibri"/>
          <w:b w:val="0"/>
          <w:color w:val="3A4A28"/>
          <w:sz w:val="20"/>
        </w:rPr>
        <w:t>Baxter International is a Deerfield, Illinois-based medical device and supplies company providing sterile IV solutions, infusion systems and pumps, parenteral nutrition, inhaled anesthetics, and connected care technologies (smart beds, patient monitoring) following its 2021 acquisition of Hillrom. The company completed the divestiture of its Kidney Care business (now Vantive Health LLC) to Carlyle Group for ~$3.3B net proceeds in January 2025, and new CEO Andrew Hider has launched the Baxter Growth &amp; Performance (GPS) operating system. Q2 2026 sales rose 5% to $2.96B and management raised full-year 2026 guidance to $11.58-11.69B in sales and $1.95-2.15 adjusted EPS, though the company continues managing fallout from a 2025 Novum IQ Large Volume Pump safety recall.</w:t>
      </w:r>
    </w:p>
    <w:p>
      <w:r>
        <w:rPr>
          <w:rFonts w:ascii="Calibri" w:hAnsi="Calibri"/>
          <w:b/>
          <w:color w:val="6E8450"/>
          <w:sz w:val="18"/>
        </w:rPr>
        <w:t>37,500 Employees · https://www.baxter.com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2021 Hillrom acquisition expanded Baxter into connected healthcare technology (smart beds, patient monitoring, Welch Allyn diagnostics), and the January 2025 divestiture of the Kidney Care/Vantive business for ~$3.3B represents a genuine portfolio refocus toward core hospital products, though the current period is dominated by recovery from execution failures rather than new growth launches [1]. AI Deployment (1/2): Baxter references 'AI-enhanced diagnostics' within its connected-care portfolio, but no specific quantified AI-driven cost savings or product revenue figures were identified in research. Market Share (1/2): Baxter holds meaningful positions in IV solutions and infusion systems but was not identified as the clear category leader with specific share data in research. Product Pipeline (1/2): The GPS operating system is driving guidance raises, but specific named next-generation products with dates were not identified beyond ongoing remediation of the existing Novum IQ pump line. R&amp;D Intensity (0/1): No data was found indicating Baxter's R&amp;D spend is above industry average for medical device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Baxter's stated mission, 'to save and sustain lives,' is clear and healthcare-appropriate but is common phrasing across the medtech and pharma sector rather than a distinctively differentiated purpose. Community Impact (0/2): No dollar-quantified charitable or community investment program was identified in research. Employee Retention (1/2): Baxter has been recognized as one of the best companies for working parents and the GPS system is framed as empowering employees, a modestly positive signal, though no explicit turnover or tenure statistic was found [1]. Insider Buying (0/2): No evidence of net insider buying was identified; new CEO Andrew Hider joined in 2025 via standard executive compensation rather than open-market purchases.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using the dividend-stock weighting given Baxter's 2.77% yield and multi-decade payment history. Forward P/E of 13.53x clears the 20x target comfortably, and the payout ratio of ~25% (on an adjusted-earnings basis) is well under the 40% target. However, trailing GAAP ROE of -3.51% and profit margin of -5.20% both score zero against their respective 15% and 0% floors, reflecting one-time charges tied to the Novum IQ recall and portfolio divestiture activity, and D/E of 152.42% is well above the 70% target. Revenue growth of 5.72% YoY and a 5-year revenue CAGR of -0.75% both trail the 10% target, the latter reflecting the Vantive divestiture's drag on trailing revenue comparisons. Most damaging on dividend metrics: the 5-year dividend growth CAGR is approximately -20%, reflecting a roughly two-thirds cut to the annual dividend since 2015, which scores zero at 2x weight, though consecutive years paid remains well above target and the dividend has resumed growing (1 consecutive year) following the reset. The stock clears the liquidity floor with ~$179M in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Baxter presents a mixed-to-weak Infinite Game profile: a clear, service-oriented mission ('save and sustain lives') that was directly and painfully tested by the 2025 Novum IQ Large Volume Pump safety crisis, in which the company continued sales after receiving reports of serious patient injury and two deaths before ultimately pausing shipments — a costly but delayed response rather than a proactive, principled stand. Recent portfolio reshaping (Hillrom acquisition, Vantive divestiture) shows some willingness to adapt the business model, but governance and trust questions raised by the recall and related securities litigation weigh on the overall assessment.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Baxter's mission to 'save and sustain lives' is resilient and service-oriented in principle, but the 2025 Novum IQ Large Volume Pump crisis directly contradicts a lived commitment to that cause — the company received 79 reports of serious injury and two reports of patient deaths related to under-infusion risk, and securities class actions allege Baxter made misleading statements about the device's safety while continuing to sell and install it [2].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Baxter Growth &amp; Performance (GPS) system is explicitly framed as empowering employees to improve how work gets done, and the company has been recognized for working-parent-friendly policies, but the Novum IQ safety failures — including delayed disclosure across two successive warning letters to customers — suggest gaps in internal escalation or willingness to surface bad news quickly [1][2].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specific evidence was identified in research characterizing how Baxter frames competitive rivalry with peers such as Becton Dickinson or ICU Medical.</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2021 Hillrom acquisition (connected care technology) followed by the January 2025 divestiture of the Kidney Care/Vantive business for ~$3.3B represents real portfolio reshaping toward a more focused hospital products business, though this is incremental restructuring rather than a fundamental reinvention of Baxter's underlying business model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Baxter did voluntarily and temporarily pause shipments and planned installations of the Novum IQ Large Volume Pump in July 2025, accepting a 22.4% single-day stock decline rather than continue shipping a product under safety scrutiny — a genuine example of prioritizing patient safety over near-term revenue, though the decision followed two prior warning letters and mounting external pressure rather than being fully proactive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Baxter's Q2 2026 results marked a turning point, with sales up 5% to $2.96B and management raising full-year 2026 guidance to $11.58-11.69B in sales and $1.95-2.15 in adjusted EPS, sending the stock up 16.8% on the print [1]. New CEO Andrew Hider — who previously nearly doubled adjusted revenue and tripled the stock price at automation firm ATS — has launched the Baxter Growth &amp; Performance (GPS) operating system to drive continuous operational improvement, and the January 2025 divestiture of the Kidney Care/Vantive business for ~$3.3B net proceeds has sharpened the portfolio around core hospital products. A Forward P/E of 13.53x and a 2.77% dividend yield offer a reasonable entry point for a turnaround thesis, with adjusted operating margin expected to reach 13-14% for the full year despite near-term tariff and input-cost headwinds.</w:t>
      </w:r>
    </w:p>
    <w:p>
      <w:pPr>
        <w:spacing w:after="120"/>
      </w:pPr>
      <w:r>
        <w:rPr>
          <w:rFonts w:ascii="Calibri" w:hAnsi="Calibri"/>
          <w:b w:val="0"/>
          <w:color w:val="3A4A28"/>
          <w:sz w:val="20"/>
        </w:rPr>
        <w:t>The bear case is substantial and centers on trust and balance sheet strain. Trailing GAAP ROE of -3.51% and profit margin of -5.20% reflect the financial damage from the 2025 Novum IQ Large Volume Pump recall, which involved 79 reports of serious injury and two patient deaths before Baxter paused shipments — triggering multiple securities class-action lawsuits alleging the company misrepresented the device's safety [2]. D/E of 152.42% is well above the Infrastructure target, and the 5-year dividend CAGR of roughly -20% reflects a two-thirds cut to the payout since 2015, meaning income investors have already been burned once by this name. Gross margin fell 210 basis points to 38.6% in Q2 2026 on higher-cost inventory and tariff impacts, and while guidance was raised, execution risk remains elevated given the company is simultaneously integrating a new CEO, remediating a major product safety failure, and digesting the Vantive divestiture.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Full remediation and FDA clearance of the Novum IQ Large Volume Pump issue, which would remove the primary overhang on both margins and investor trust following the 2025 shipment pause [2]</w:t>
      </w:r>
    </w:p>
    <w:p>
      <w:pPr>
        <w:spacing w:before="40" w:after="40"/>
        <w:ind w:left="283"/>
      </w:pPr>
      <w:r>
        <w:rPr>
          <w:rFonts w:ascii="Calibri" w:hAnsi="Calibri"/>
          <w:b/>
          <w:color w:val="4A6B25"/>
          <w:sz w:val="20"/>
        </w:rPr>
        <w:t xml:space="preserve">2. </w:t>
      </w:r>
      <w:r>
        <w:rPr>
          <w:rFonts w:ascii="Calibri" w:hAnsi="Calibri"/>
          <w:b w:val="0"/>
          <w:color w:val="3A4A28"/>
          <w:sz w:val="20"/>
        </w:rPr>
        <w:t>Continued execution of the Baxter Growth &amp; Performance (GPS) operating system under new CEO Andrew Hider, whose track record at ATS included nearly doubling adjusted revenue over five years [1]</w:t>
      </w:r>
    </w:p>
    <w:p>
      <w:pPr>
        <w:spacing w:before="40" w:after="40"/>
        <w:ind w:left="283"/>
      </w:pPr>
      <w:r>
        <w:rPr>
          <w:rFonts w:ascii="Calibri" w:hAnsi="Calibri"/>
          <w:b/>
          <w:color w:val="4A6B25"/>
          <w:sz w:val="20"/>
        </w:rPr>
        <w:t xml:space="preserve">3. </w:t>
      </w:r>
      <w:r>
        <w:rPr>
          <w:rFonts w:ascii="Calibri" w:hAnsi="Calibri"/>
          <w:b w:val="0"/>
          <w:color w:val="3A4A28"/>
          <w:sz w:val="20"/>
        </w:rPr>
        <w:t>Full-year 2026 guidance delivery ($11.58-11.69B sales, $1.95-2.15 adjusted EPS) with second-half margin expansion as tariff and input-cost headwinds ease, which would validate the turnaround narrative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Multiple pending securities class-action lawsuits alleging Baxter made materially false and misleading statements about Novum IQ Large Volume Pump safety, with 79 reports of serious injury and two reported patient deaths tied to under-infusion risk, creating both financial and reputational exposure [2]</w:t>
      </w:r>
    </w:p>
    <w:p>
      <w:pPr>
        <w:spacing w:before="40" w:after="40"/>
        <w:ind w:left="283"/>
      </w:pPr>
      <w:r>
        <w:rPr>
          <w:rFonts w:ascii="Calibri" w:hAnsi="Calibri"/>
          <w:b/>
          <w:color w:val="4A6B25"/>
          <w:sz w:val="20"/>
        </w:rPr>
        <w:t xml:space="preserve">2. </w:t>
      </w:r>
      <w:r>
        <w:rPr>
          <w:rFonts w:ascii="Calibri" w:hAnsi="Calibri"/>
          <w:b w:val="0"/>
          <w:color w:val="3A4A28"/>
          <w:sz w:val="20"/>
        </w:rPr>
        <w:t>Elevated leverage (152.42% D/E) combined with negative trailing GAAP profitability limits financial flexibility if the recall remediation costs or additional litigation exceed current expectations</w:t>
      </w:r>
    </w:p>
    <w:p>
      <w:pPr>
        <w:spacing w:before="40" w:after="40"/>
        <w:ind w:left="283"/>
      </w:pPr>
      <w:r>
        <w:rPr>
          <w:rFonts w:ascii="Calibri" w:hAnsi="Calibri"/>
          <w:b/>
          <w:color w:val="4A6B25"/>
          <w:sz w:val="20"/>
        </w:rPr>
        <w:t xml:space="preserve">3. </w:t>
      </w:r>
      <w:r>
        <w:rPr>
          <w:rFonts w:ascii="Calibri" w:hAnsi="Calibri"/>
          <w:b w:val="0"/>
          <w:color w:val="3A4A28"/>
          <w:sz w:val="20"/>
        </w:rPr>
        <w:t>A 5-year dividend growth CAGR of approximately -20%, following a roughly two-thirds cut since 2015, signals the payout is not yet a reliable long-term income source despite the current 2.77% yield and single year of resumed growth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Baxter's core business — sterile IV fluid manufacturing, infusion hardware, and other physical hospital consumables and devices — operates in a heavily regulated (FDA), physical-infrastructure category that AI cannot directly substitute; hospitals will continue to require sterile fluids and infusion pumps regardless of software advances. The score sits at the lower end of PROTECTED rather than IMMUNE because Baxter's connected-care software layer (patient monitoring, smart bed analytics) faces some competitive pressure from digital health entrants, and the Novum IQ software-driven safety failures illustrate execution risk in the AI/software-adjacent portions of the portfolio [1]. AI Opportunity (0/1): Baxter references AI-enhanced diagnostics within its connected care portfolio, but no specific quantified AI-attributable revenue was identified in research.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Baxter International Q2 2026 Earnings Call and 8-K — sales $2.96B (+5%), raised 2026 guidance to $11.58-11.69B sales / $1.95-2.15 adjusted EPS, GuruFocus, SEC, Benzinga, July-August 2026</w:t>
      </w:r>
    </w:p>
    <w:p>
      <w:pPr>
        <w:spacing w:before="20" w:after="20"/>
        <w:ind w:left="170"/>
      </w:pPr>
      <w:r>
        <w:rPr>
          <w:rFonts w:ascii="Calibri" w:hAnsi="Calibri"/>
          <w:b/>
          <w:color w:val="4A6B25"/>
          <w:sz w:val="15"/>
        </w:rPr>
        <w:t xml:space="preserve">2. </w:t>
      </w:r>
      <w:r>
        <w:rPr>
          <w:rFonts w:ascii="Calibri" w:hAnsi="Calibri"/>
          <w:b w:val="0"/>
          <w:color w:val="3A4A28"/>
          <w:sz w:val="17"/>
        </w:rPr>
        <w:t>Baxter Novum IQ Large Volume Pump Recall and Securities Litigation — FDA Class I recall, 79 injury reports, 2 deaths, shipment pause, class actions, Businesswire, Labaton Keller Sucharow, 2025-2026</w:t>
      </w:r>
    </w:p>
    <w:p>
      <w:pPr>
        <w:spacing w:before="20" w:after="20"/>
        <w:ind w:left="170"/>
      </w:pPr>
      <w:r>
        <w:rPr>
          <w:rFonts w:ascii="Calibri" w:hAnsi="Calibri"/>
          <w:b/>
          <w:color w:val="4A6B25"/>
          <w:sz w:val="15"/>
        </w:rPr>
        <w:t xml:space="preserve">3. </w:t>
      </w:r>
      <w:r>
        <w:rPr>
          <w:rFonts w:ascii="Calibri" w:hAnsi="Calibri"/>
          <w:b w:val="0"/>
          <w:color w:val="3A4A28"/>
          <w:sz w:val="17"/>
        </w:rPr>
        <w:t>Baxter Leadership — CEO Andrew Hider background and GPS operating system, MassDevice, Baxter Investor Relations, 2025-2026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GuruFocus, WallStreetZen — BAX Key Statistics: Forward P/E 13.53x, D/E 152.42%, ROE -3.51%, dividend history and 5yr CAGR,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