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BDMD</w:t>
      </w:r>
      <w:r>
        <w:rPr>
          <w:rFonts w:ascii="Calibri" w:hAnsi="Calibri"/>
          <w:b/>
          <w:color w:val="1A2010"/>
          <w:sz w:val="40"/>
        </w:rPr>
        <w:t xml:space="preserve">  Baird Medical Investment Holdings Limited</w:t>
      </w:r>
    </w:p>
    <w:p>
      <w:pPr>
        <w:spacing w:after="120"/>
      </w:pPr>
      <w:r>
        <w:rPr>
          <w:rFonts w:ascii="Calibri" w:hAnsi="Calibri"/>
          <w:b/>
          <w:color w:val="6E8450"/>
          <w:sz w:val="18"/>
        </w:rPr>
        <w:t>GROWTH SLEEVE · 2026-07-16 · Inspire: 46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China</w:t>
      </w:r>
    </w:p>
    <w:p>
      <w:pPr>
        <w:spacing w:after="80"/>
      </w:pPr>
      <w:r>
        <w:rPr>
          <w:rFonts w:ascii="Calibri" w:hAnsi="Calibri"/>
          <w:b w:val="0"/>
          <w:color w:val="3A4A28"/>
          <w:sz w:val="20"/>
        </w:rPr>
        <w:t>Baird Medical Investment Holdings engages in the research, development, manufacturing, and sales of microwave ablation medical devices. The company offers microwave ablation apparatus and needles for treating benign and malignant tumors including thyroid nodules, liver cancer, lung cancer, and breast lumps. Headquartered in New York City (relocated from China in 2026), with expanding US commercial operations under new US CEO Mark Saxton.</w:t>
      </w:r>
    </w:p>
    <w:p>
      <w:r>
        <w:rPr>
          <w:rFonts w:ascii="Calibri" w:hAnsi="Calibri"/>
          <w:b/>
          <w:color w:val="6E8450"/>
          <w:sz w:val="18"/>
        </w:rPr>
        <w:t>146 Employees · https://bairdmed.com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Baird Medical has maintained its niche position in microwave ablation devices since 2012 and is now executing a geographic pivot from China to the US with Mark Saxton as US CEO and global HQ relocated to New York City, but no transformative product launches yet [1][2]. AI Deployment (1/2): The AI Tumor Ablation Surgical Robot won the 'Most Valuable Investment Award' at China's 10th Medical Industry Innovation Competition; cross-platform AI-driven surgical software completed development and began regulatory registration in US, EU, and China — automating anatomical mapping, dynamic treatment planning, and procedural simulations [2]. Not yet shipping commercially. Market Share (1/2): Baird is a market leader in minimally invasive microwave ablation technology but faces competition from larger medtech companies; 2025 revenue of $22.5M (down 39.2% YoY) reflects China policy headwinds rather than competitive losses [1]. Pipeline (1/2): AI Tumor Ablation Surgical Robot and cross-platform AI surgical software in regulatory registration across three jurisdictions provide visible pipeline, though commercialization timelines remain vague [2]. R&amp;D Intensity (1/1): R&amp;D spending of $20.1M on $22.5M revenue (89% of sales) is extraordinarily high, reflecting genuine commitment to next-generation technology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Baird Medical's purpose of 'delivering safe, effective, and minimally invasive treatment solutions' addresses a genuine medical need, making cancer treatment less painful and more accessible — clear but not distinctive among medtech peers [1]. Community Impact (1/2): Products directly improve patient outcomes by offering less invasive alternatives to surgical tumor removal, particularly for thyroid nodules and liver cancer in markets where access to advanced surgical facilities is limited [1]. Employee Retention (0/2): No retention data available for the 146-person workforce; the company is too small for meaningful public employee sentiment data [2]. Insider Buying (0/2): No insider buying data available for this micro-cap company with a $33M market cap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 daily volume of 14,727 shares x $1.085 = $15,979 daily turnover, far below the $1,000,000 minimum — Infrastructure score forced to 0 [3]. Underlying metrics are also severely distressed: FY2025 revenue collapsed 39.2% to $22.5M, net loss of $27.3M (vs. $12.5M profit in 2024) driven by $17.5M in one-time share-based compensation and $20.1M in R&amp;D spending [1]. Cash position is critically low at $178K as of December 31, 2025, with $19.1M in total debt against $31.2M equity [1]. Gross margins remain strong at 83.8%, but operating losses consume all gross profit. The company is functionally uninvestable for institutional accounts given its $33M market cap and sub-15K daily share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Baird Medical shows finite game characteristics with early signs of strategic evolution. The company remains a small, narrowly focused medical device maker that suffered a 39% revenue decline in 2025 due to China policy headwinds [1]. However, the relocation of global HQ to New York City, appointment of US CEO Mark Saxton, heavy R&amp;D investment ($20.1M, 89% of revenue) in an AI surgical robot, and regulatory filings across three jurisdictions demonstrate a company attempting to transform from a China-dependent niche player into a global innovation-driven medtech organization [2].</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Cause exists but is shallow (1/3 points). Baird's purpose of providing minimally invasive tumor treatment is inherently meaningful — reducing suffering for cancer patients is noble work — but the company has not articulated this as a transformative Just Cause that extends beyond product sales [1]. There is no evidence that leadership frames strategic decisions through a purpose lens rather than a revenue lens.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Low-trust signals (0/2 points). With only 143 employees and no public employee sentiment data, trust assessment relies on organizational indicators. The 39% revenue decline, negative profitability, and micro-cap status create an inherently stressful operating environment. No evidence of employee empowerment programs, cultural initiatives, or leadership continuity data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infinite competitive mindset (0/1 point). Baird operates in a niche where larger competitors (Medtronic, Johnson &amp; Johnson Ethicon) define the competitive landscape. No management commentary references learning from rivals or using competitive pressure for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points). Baird Medical is executing a meaningful geographic pivot from China-dependent operations to a global platform — relocating HQ to New York City, appointing veteran US medtech executive Mark Saxton as US CEO, and beginning regulatory registration for AI surgical software in the US and EU [2]. This represents incremental but real business model evolution from a China distributor model to a global commercial organization.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points). Despite a 39% revenue collapse and $27.3M net loss in 2025, Baird invested $20.1M in R&amp;D (89% of revenue) to develop an AI Tumor Ablation Surgical Robot and cross-platform surgical software [1][2]. The decision to relocate global HQ to New York City and build US commercial infrastructure while the core China business contracts represents a genuine long-term bet that sacrifices near-term profitability for future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Baird Medical operates in the growing microwave ablation market with 83.8% gross margins reflecting proprietary technology, and is executing a strategic transformation from a China-dependent niche player to a global medtech company [1]. The AI Tumor Ablation Surgical Robot (awarded 'Most Valuable Investment Award' in China) and cross-platform AI surgical software in regulatory registration across US, EU, and China represent genuine innovation that could redefine the company's competitive position [2]. The appointment of veteran medtech executive Mark Saxton as US CEO and relocation of global HQ to New York City signal serious commitment to US market entry. At a $33M market cap, the stock offers asymmetric upside if the AI robot gains regulatory approval and the US commercial strategy gains traction.</w:t>
      </w:r>
    </w:p>
    <w:p>
      <w:pPr>
        <w:spacing w:after="120"/>
      </w:pPr>
      <w:r>
        <w:rPr>
          <w:rFonts w:ascii="Calibri" w:hAnsi="Calibri"/>
          <w:b w:val="0"/>
          <w:color w:val="3A4A28"/>
          <w:sz w:val="20"/>
        </w:rPr>
        <w:t>The bear case is existential. FY2025 revenue collapsed 39.2% to $22.5M with a $27.3M net loss (-121% profit margin), driven by China policy headwinds and $17.5M in one-time share-based compensation [1]. Cash position is critically low at just $178K as of December 31, 2025, creating immediate going-concern risk without additional financing [1]. The company is functionally uninvestable: avg daily volume of 14,727 shares ($15,979 daily turnover) is far below the $1M IOWN liquidity floor, meaning institutional accounts cannot build or exit positions [3]. R&amp;D spending of $20.1M (89% of revenue) is unsustainable without revenue recovery or capital raises. The 146-employee company faces competition from Medtronic, J&amp;J, and other major medtech players with vastly greater resources. China regulatory, geopolitical, and Nasdaq delisting risks persist despite the HQ relocation to New York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Tumor Ablation Surgical Robot and cross-platform AI surgical software completing regulatory registration in US, EU, and China — could create a differentiated AI-integrated platform in a market dominated by non-AI devices [2]</w:t>
      </w:r>
    </w:p>
    <w:p>
      <w:pPr>
        <w:spacing w:before="40" w:after="40"/>
        <w:ind w:left="283"/>
      </w:pPr>
      <w:r>
        <w:rPr>
          <w:rFonts w:ascii="Calibri" w:hAnsi="Calibri"/>
          <w:b/>
          <w:color w:val="4A6B25"/>
          <w:sz w:val="20"/>
        </w:rPr>
        <w:t xml:space="preserve">2. </w:t>
      </w:r>
      <w:r>
        <w:rPr>
          <w:rFonts w:ascii="Calibri" w:hAnsi="Calibri"/>
          <w:b w:val="0"/>
          <w:color w:val="3A4A28"/>
          <w:sz w:val="20"/>
        </w:rPr>
        <w:t>US market entry with Mark Saxton as US CEO and global HQ in New York City — the US ablation market is significantly larger than China and not subject to the same policy headwinds [2]</w:t>
      </w:r>
    </w:p>
    <w:p>
      <w:pPr>
        <w:spacing w:before="40" w:after="40"/>
        <w:ind w:left="283"/>
      </w:pPr>
      <w:r>
        <w:rPr>
          <w:rFonts w:ascii="Calibri" w:hAnsi="Calibri"/>
          <w:b/>
          <w:color w:val="4A6B25"/>
          <w:sz w:val="20"/>
        </w:rPr>
        <w:t xml:space="preserve">3. </w:t>
      </w:r>
      <w:r>
        <w:rPr>
          <w:rFonts w:ascii="Calibri" w:hAnsi="Calibri"/>
          <w:b w:val="0"/>
          <w:color w:val="3A4A28"/>
          <w:sz w:val="20"/>
        </w:rPr>
        <w:t>Revenue normalization in China as distributor channel (up to $18.4M from $17.2M in 2025) offsets direct sales decline, plus potential recovery of direct customer procurement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risk — only $178K cash on hand as of December 31, 2025, with $19.1M in total debt; the company needs immediate capital raising to fund operations and R&amp;D [1]</w:t>
      </w:r>
    </w:p>
    <w:p>
      <w:pPr>
        <w:spacing w:before="40" w:after="40"/>
        <w:ind w:left="283"/>
      </w:pPr>
      <w:r>
        <w:rPr>
          <w:rFonts w:ascii="Calibri" w:hAnsi="Calibri"/>
          <w:b/>
          <w:color w:val="4A6B25"/>
          <w:sz w:val="20"/>
        </w:rPr>
        <w:t xml:space="preserve">2. </w:t>
      </w:r>
      <w:r>
        <w:rPr>
          <w:rFonts w:ascii="Calibri" w:hAnsi="Calibri"/>
          <w:b w:val="0"/>
          <w:color w:val="3A4A28"/>
          <w:sz w:val="20"/>
        </w:rPr>
        <w:t>Liquidity floor breached — 14,727 avg daily share volume ($15,979/day turnover) makes the stock functionally untradeable for institutional investors [3]</w:t>
      </w:r>
    </w:p>
    <w:p>
      <w:pPr>
        <w:spacing w:before="40" w:after="40"/>
        <w:ind w:left="283"/>
      </w:pPr>
      <w:r>
        <w:rPr>
          <w:rFonts w:ascii="Calibri" w:hAnsi="Calibri"/>
          <w:b/>
          <w:color w:val="4A6B25"/>
          <w:sz w:val="20"/>
        </w:rPr>
        <w:t xml:space="preserve">3. </w:t>
      </w:r>
      <w:r>
        <w:rPr>
          <w:rFonts w:ascii="Calibri" w:hAnsi="Calibri"/>
          <w:b w:val="0"/>
          <w:color w:val="3A4A28"/>
          <w:sz w:val="20"/>
        </w:rPr>
        <w:t>Unsustainable R&amp;D spending at 89% of revenue ($20.1M on $22.5M) without a funded pathway to commercialization of AI products, risking value-destructive cash burn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Microwave ablation is a physical medical procedure requiring specialized hardware (ablation apparatus and needles), trained physicians, regulatory approval (FDA/CE), and hands-on patient interaction — AI cannot replace the ablation process itself [2]. Baird is actively developing its own AI Tumor Ablation Surgical Robot to integrate AI into its platform, partially mitigating the risk that larger medtech competitors (Medtronic, J&amp;J) could use AI-guided robotics to erode its position. The cross-platform AI surgical software in regulatory registration across US, EU, and China demonstrates proactive adaptation [2]. AI Opportunity (0/1): The AI surgical robot and software are not yet generating revenue — they remain in development and regulatory stages. No quantified AI-related sales exist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Baird Medical Full Year 2025 Financial Results — $22.5M revenue (down 39.2%), $27.3M net loss, $178K cash, April 29, 2026</w:t>
      </w:r>
    </w:p>
    <w:p>
      <w:pPr>
        <w:spacing w:before="20" w:after="20"/>
        <w:ind w:left="170"/>
      </w:pPr>
      <w:r>
        <w:rPr>
          <w:rFonts w:ascii="Calibri" w:hAnsi="Calibri"/>
          <w:b/>
          <w:color w:val="4A6B25"/>
          <w:sz w:val="15"/>
        </w:rPr>
        <w:t xml:space="preserve">2. </w:t>
      </w:r>
      <w:r>
        <w:rPr>
          <w:rFonts w:ascii="Calibri" w:hAnsi="Calibri"/>
          <w:b w:val="0"/>
          <w:color w:val="3A4A28"/>
          <w:sz w:val="17"/>
        </w:rPr>
        <w:t>Baird Medical press releases — AI Tumor Ablation Robot award, Mark Saxton US CEO appointment, NYC HQ relocation, cross-platform AI surgical software development, 2025-2026</w:t>
      </w:r>
    </w:p>
    <w:p>
      <w:pPr>
        <w:spacing w:before="20" w:after="20"/>
        <w:ind w:left="170"/>
      </w:pPr>
      <w:r>
        <w:rPr>
          <w:rFonts w:ascii="Calibri" w:hAnsi="Calibri"/>
          <w:b/>
          <w:color w:val="4A6B25"/>
          <w:sz w:val="15"/>
        </w:rPr>
        <w:t xml:space="preserve">3. </w:t>
      </w:r>
      <w:r>
        <w:rPr>
          <w:rFonts w:ascii="Calibri" w:hAnsi="Calibri"/>
          <w:b w:val="0"/>
          <w:color w:val="3A4A28"/>
          <w:sz w:val="17"/>
        </w:rPr>
        <w:t>Stock Analysis — BDMD financial data, $1.085 price, $33.4M market cap, 14,727 avg daily volume, retrieved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