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BGS</w:t>
      </w:r>
      <w:r>
        <w:rPr>
          <w:rFonts w:ascii="Calibri" w:hAnsi="Calibri"/>
          <w:b/>
          <w:color w:val="1A2010"/>
          <w:sz w:val="40"/>
        </w:rPr>
        <w:t xml:space="preserve">  B&amp;G Foods, Inc.</w:t>
      </w:r>
    </w:p>
    <w:p>
      <w:pPr>
        <w:spacing w:after="120"/>
      </w:pPr>
      <w:r>
        <w:rPr>
          <w:rFonts w:ascii="Calibri" w:hAnsi="Calibri"/>
          <w:b/>
          <w:color w:val="6E8450"/>
          <w:sz w:val="18"/>
        </w:rPr>
        <w:t>DIVIDEND SLEEVE · 2026-07-15 · Inspire: 46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Staples · Packaged Foods · NYSE · United States</w:t>
      </w:r>
    </w:p>
    <w:p>
      <w:pPr>
        <w:spacing w:after="80"/>
      </w:pPr>
      <w:r>
        <w:rPr>
          <w:rFonts w:ascii="Calibri" w:hAnsi="Calibri"/>
          <w:b w:val="0"/>
          <w:color w:val="3A4A28"/>
          <w:sz w:val="20"/>
        </w:rPr>
        <w:t>B&amp;G Foods, Inc. manufactures, sells, and distributes a diversified portfolio of shelf-stable and frozen foods and household products across the United States, Canada, and Puerto Rico. The company owns recognizable brands including Green Giant, Crisco, Ortega, Cream of Wheat, Dash, Mrs. Dash, and Spice Islands. B&amp;G operates through four segments: Specialty, Meals, Frozen &amp; Vegetables, and Spices &amp; Flavor Solutions. The company has historically grown through debt-funded brand acquisitions but is currently focused on deleveraging and cost optimization. Founded in 1996, headquartered in Parsippany, New Jersey. Market cap approximately $308 million.</w:t>
      </w:r>
    </w:p>
    <w:p>
      <w:r>
        <w:rPr>
          <w:rFonts w:ascii="Calibri" w:hAnsi="Calibri"/>
          <w:b/>
          <w:color w:val="6E8450"/>
          <w:sz w:val="18"/>
        </w:rPr>
        <w:t>2,349 Employees · https://www.bgfoods.com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B&amp;G Foods has not executed any meaningful product launches, business model transformations, or market pivots in the last 5 years [1]. The company's strategy has been debt-funded brand acquisitions (Green Giant from General Mills in 2015 for $765M, Crisco from Smucker in 2020), which created leverage rather than innovation. Revenue has declined from $2.16B peak (FY2022) to $1.81B TTM, and the business model looks identical to five years ago — a portfolio of aging shelf-stable brands. AI Deployment (0/2): No AI products, AI-driven cost savings, or AI deployment of any kind is evident in B&amp;G's operations, supply chain, or consumer-facing brands. Market Share (1/2): B&amp;G owns several brands with meaningful niche market share — Green Giant in frozen vegetables, Crisco in cooking oils, Ortega in Mexican foods, and Dash/Mrs. Dash in spice blends [1][5]. These are recognizable, shelf-stable positions but not category-defining leadership. Product Pipeline (0/2): No next-generation products or new brand launches have been announced. The strategic focus is on cost reduction ($10M savings in 2025, $20M in 2026) and deleveraging, not product innovation [5]. R&amp;D Intensity (0/1): As a packaged foods company focused on managing existing brands, B&amp;G has minimal R&amp;D investment. Innovation in packaged foods is marketing-driven rather than research-driven.</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B&amp;G's culture centers on 'loving food and bringing our family of brands to consumers' with 'fire in our bellies' — a generic, boilerplate purpose that is interchangeable with any packaged food company [5]. There is no articulated vision of a better future or a purpose that connects the company's work to something larger than managing a brand portfolio and generating cash flow. Community Impact (0/2): No evidence of community programs, foundation activity, or charitable giving was identified for B&amp;G Foods. Employee Retention (0/2): The company has 2,349 employees with 48.3% under collective bargaining agreements [5]. No retention, turnover, or tenure data is available. The high proportion of unionized workers and the company's cost-cutting focus create a potentially adversarial labor environment. Insider Buying (2/2): Insiders have been aggressively buying — director Stephen Sherrill invested $1.5M in two large purchases in late 2024, and total insider purchases over 24 months exceeded $1.8M across 232,066 shares [3]. This meaningful insider conviction at depressed prices signals that at least one board member believes the stock is significantly undervalued.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The only strong metric is Forward P/E of 6.25, well below the 20 target, reflecting deeply discounted valuation [2]. Consecutive years of dividend payments is approximately 21 (paid since 2004 IPO), scoring full marks on the 2x-weighted metric. However, nearly everything else is distressed: D/E of 510.24% vastly exceeds the 300% floor (score 0), ROE of -16.72% is below the 0% floor (score 0), profit margin of -4.23% is below the 0% floor (score 0), revenue growth YoY of -3.7% is negative though above the -20% floor, 5-year revenue CAGR of approximately -2% is negative, and the dividend was recently cut 50% (from $0.19/quarter to $0.095/quarter), zeroing out both consecutive years of growth and 5-year dividend growth CAGR [1][2]. The 20.05% dividend yield is a distress signal, not income quality.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1</w:t>
      </w:r>
      <w:r>
        <w:rPr>
          <w:rFonts w:ascii="Calibri" w:hAnsi="Calibri"/>
          <w:b w:val="0"/>
          <w:color w:val="9DAF88"/>
          <w:sz w:val="18"/>
        </w:rPr>
        <w:t xml:space="preserve"> /10</w:t>
      </w:r>
    </w:p>
    <w:p>
      <w:pPr>
        <w:spacing w:after="120"/>
      </w:pPr>
      <w:r>
        <w:rPr>
          <w:rFonts w:ascii="Calibri" w:hAnsi="Calibri"/>
          <w:b w:val="0"/>
          <w:color w:val="3A4A28"/>
          <w:sz w:val="18"/>
        </w:rPr>
        <w:t>B&amp;G Foods is a textbook finite game player in Sinek's framework. The company's entire growth strategy for two decades has been debt-funded acquisitions — buying established brands from larger companies using leverage, then managing them for cash flow. This is the definition of playing to win the current quarter rather than building to endure. The resulting 510% D/E ratio, dividend cut, and forced deleveraging demonstrate the consequences of finite thinking: when the debt cycle turns against you, there is no Just Cause or organizational resilience to fall back on. Sinek would view B&amp;G as a cautionary example of financial engineering substituting for genuine purpose.</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'Loving food and bringing our family of brands to consumers' is not a Just Cause — it is a description of what the company does, not a vision of a better future [5]. The company exists to manage a portfolio of acquired food brands and service the debt used to buy them. No strategic decision in B&amp;G's history appears driven by a purpose beyond financial optimization. The company's serial acquisition model (Green Giant, Crisco, Ortega) reflects financial engineering, not a vision of how food should nourish communities or transform people's relationship with cooking.</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B&amp;G employs 2,349 people with relatively stable operations — the company has maintained consistent manufacturing and distribution without reports of major cultural dysfunction or mass layoffs [5]. However, 48.3% of employees are under collective bargaining agreements, the company is in cost-cutting mode ($10M target in 2025, $20M in 2026), and the financial distress (510% D/E, dividend cut) creates organizational uncertainty. No evidence of exceptional trust or empowerment distinguishes B&amp;G from peers.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infinite competitive mindset was found. B&amp;G competes with much larger packaged food companies (Kraft Heinz, Conagra, General Mills) and private-label brands, but competitive messaging does not reference learning from rivals or using competitive pressure for self-improvement. The company's strategy has focused on acquiring brands rather than building competitive capabilities organically [5].</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B&amp;G has not pivoted or transformed its business model in its 30-year history [5]. The company has followed the same playbook since inception: acquire shelf-stable food brands using debt, manage them for cash flow, pay dividends, repeat. When the strategy broke down (leverage too high, brands declining, dividend cut), the response was cost-cutting and deleveraging — not reinvention. The company has never abandoned a core business or entered an entirely new market in service of a larger purpose.</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B&amp;G's capital allocation history reveals the opposite of courageous long-term investment — the company consistently chose debt-funded acquisitions (short-term revenue growth) over organic investment (long-term capability building) [4][5]. The resulting 510% D/E ratio and forced dividend cut are direct consequences of this approach. No examples of leadership sacrificing near-term results for long-term capability were identified. The $10-20M cost reduction targets are survival measures, not courageous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B&amp;G Foods offers a speculative deep-value thesis at $3.79 per share — the stock trades at just 6.25x forward earnings (adjusted), a fraction of packaged food peers, with director Stephen Sherrill's $1.5M insider purchase in late 2024 signaling board-level conviction that the equity is undervalued [2][3]. The company owns genuinely recognizable shelf-stable brands (Green Giant, Crisco, Ortega) that generate consistent, if declining, revenue. Base business net sales grew 2.8% YoY in Q1 2026, suggesting the core portfolio has stabilized [1]. Analyst consensus sell rating with a $5.20 target (37% upside) implies room for re-rating if deleveraging progresses and EBITDA margins improve toward the $275-290M guidance range. Faith alignment is ALIGNED with Inspire Insight score of 46.</w:t>
      </w:r>
    </w:p>
    <w:p>
      <w:pPr>
        <w:spacing w:after="120"/>
      </w:pPr>
      <w:r>
        <w:rPr>
          <w:rFonts w:ascii="Calibri" w:hAnsi="Calibri"/>
          <w:b w:val="0"/>
          <w:color w:val="3A4A28"/>
          <w:sz w:val="20"/>
        </w:rPr>
        <w:t>The bear case is formidable and well-understood by the market: B&amp;G's 510% debt-to-equity ratio and interest coverage of only 1.3x represent genuine distress-level leverage that leaves almost no margin for operational error [2][4]. The recent 50% dividend cut (from $0.19 to $0.095/quarter) destroyed the income thesis that historically attracted investors, and the remaining 20% yield signals that the market expects further cuts or elimination. Revenue has declined from $2.16B (FY2022) to $1.81B TTM, reflecting both divestitures and organic volume pressure as consumers shift toward fresh, less-processed alternatives. The company's legacy brands face secular headwinds — Cream of Wheat, canned vegetables, and shelf-stable meals are structurally challenged categories. With $1.81B in revenue, net losses, and minimal free cash flow after debt service, B&amp;G has very limited ability to invest in brand revitalization, new product development, or marketing to reverse the decline. The path to recovery requires everything to go right: successful deleveraging to ~5x EBITDA, stable volumes, cost savings execution, and no macroeconomic shock.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Execution on cost reduction targets ($10M in 2025, $20M in 2026) improving adjusted EBITDA margins toward the $275-290M guidance range and creating free cash flow for accelerated deleveraging</w:t>
      </w:r>
    </w:p>
    <w:p>
      <w:pPr>
        <w:spacing w:before="40" w:after="40"/>
        <w:ind w:left="283"/>
      </w:pPr>
      <w:r>
        <w:rPr>
          <w:rFonts w:ascii="Calibri" w:hAnsi="Calibri"/>
          <w:b/>
          <w:color w:val="4A6B25"/>
          <w:sz w:val="20"/>
        </w:rPr>
        <w:t xml:space="preserve">2. </w:t>
      </w:r>
      <w:r>
        <w:rPr>
          <w:rFonts w:ascii="Calibri" w:hAnsi="Calibri"/>
          <w:b w:val="0"/>
          <w:color w:val="3A4A28"/>
          <w:sz w:val="20"/>
        </w:rPr>
        <w:t>Stabilization of base business volume growth (2.8% YoY in Q1 2026) demonstrating that the core brand portfolio has found a revenue floor and can grow organically</w:t>
      </w:r>
    </w:p>
    <w:p>
      <w:pPr>
        <w:spacing w:before="40" w:after="40"/>
        <w:ind w:left="283"/>
      </w:pPr>
      <w:r>
        <w:rPr>
          <w:rFonts w:ascii="Calibri" w:hAnsi="Calibri"/>
          <w:b/>
          <w:color w:val="4A6B25"/>
          <w:sz w:val="20"/>
        </w:rPr>
        <w:t xml:space="preserve">3. </w:t>
      </w:r>
      <w:r>
        <w:rPr>
          <w:rFonts w:ascii="Calibri" w:hAnsi="Calibri"/>
          <w:b w:val="0"/>
          <w:color w:val="3A4A28"/>
          <w:sz w:val="20"/>
        </w:rPr>
        <w:t>Successful divestitures of non-core brands generating proceeds to reduce leverage from 510% D/E toward the company's ~5x target, potentially re-rating the equity once leverage normalizes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Debt-to-equity of 510% with 1.3x interest coverage creates existential financial risk — any revenue miss or cost increase could trigger covenant violations or force restructuring that wipes out equity value</w:t>
      </w:r>
    </w:p>
    <w:p>
      <w:pPr>
        <w:spacing w:before="40" w:after="40"/>
        <w:ind w:left="283"/>
      </w:pPr>
      <w:r>
        <w:rPr>
          <w:rFonts w:ascii="Calibri" w:hAnsi="Calibri"/>
          <w:b/>
          <w:color w:val="4A6B25"/>
          <w:sz w:val="20"/>
        </w:rPr>
        <w:t xml:space="preserve">2. </w:t>
      </w:r>
      <w:r>
        <w:rPr>
          <w:rFonts w:ascii="Calibri" w:hAnsi="Calibri"/>
          <w:b w:val="0"/>
          <w:color w:val="3A4A28"/>
          <w:sz w:val="20"/>
        </w:rPr>
        <w:t>Secular decline in shelf-stable and processed food categories (canned vegetables, Cream of Wheat, cooking oils) as consumer preferences shift toward fresh, organic, and minimally processed alternatives</w:t>
      </w:r>
    </w:p>
    <w:p>
      <w:pPr>
        <w:spacing w:before="40" w:after="40"/>
        <w:ind w:left="283"/>
      </w:pPr>
      <w:r>
        <w:rPr>
          <w:rFonts w:ascii="Calibri" w:hAnsi="Calibri"/>
          <w:b/>
          <w:color w:val="4A6B25"/>
          <w:sz w:val="20"/>
        </w:rPr>
        <w:t xml:space="preserve">3. </w:t>
      </w:r>
      <w:r>
        <w:rPr>
          <w:rFonts w:ascii="Calibri" w:hAnsi="Calibri"/>
          <w:b w:val="0"/>
          <w:color w:val="3A4A28"/>
          <w:sz w:val="20"/>
        </w:rPr>
        <w:t>The 50% dividend cut destroyed B&amp;G's core investor appeal as an income stock — the remaining 20% yield signals distress rather than generosity, and further cuts or elimination would remove any remaining downside support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B&amp;G Foods manufactures and distributes physical food products — canned vegetables, cooking oils, spices, frozen meals — that AI structurally cannot replace [1]. Food manufacturing requires physical plants, supply chains, FDA-regulated processes, and retail distribution networks that are entirely outside AI's domain. Consumer demand for food is non-discretionary, and brand recognition in grocery channels (Green Giant, Crisco, Ortega) creates customer relationships that AI cannot disrupt. If anything, the packaged foods industry is among the most AI-immune sectors in the economy. AI Opportunity (0/1): B&amp;G Foods does not generate AI-related revenue and has not deployed meaningful AI capabilities in its manufacturing, distribution, or consumer engagement operations.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46</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B&amp;G Foods Q1 2026 Earnings Release — Net sales $408.9M, base business growth 2.8% YoY, adjusted EBITDA guidance $275-290M, SEC 8-K, May 2026</w:t>
      </w:r>
    </w:p>
    <w:p>
      <w:pPr>
        <w:spacing w:before="20" w:after="20"/>
        <w:ind w:left="170"/>
      </w:pPr>
      <w:r>
        <w:rPr>
          <w:rFonts w:ascii="Calibri" w:hAnsi="Calibri"/>
          <w:b/>
          <w:color w:val="4A6B25"/>
          <w:sz w:val="15"/>
        </w:rPr>
        <w:t xml:space="preserve">2. </w:t>
      </w:r>
      <w:r>
        <w:rPr>
          <w:rFonts w:ascii="Calibri" w:hAnsi="Calibri"/>
          <w:b w:val="0"/>
          <w:color w:val="3A4A28"/>
          <w:sz w:val="17"/>
        </w:rPr>
        <w:t>StockAnalysis — BGS Stock Price $3.79, Market Cap $307.62M, Forward PE 6.25, D/E 510.24%, Financial Overview, accessed July 2026</w:t>
      </w:r>
    </w:p>
    <w:p>
      <w:pPr>
        <w:spacing w:before="20" w:after="20"/>
        <w:ind w:left="170"/>
      </w:pPr>
      <w:r>
        <w:rPr>
          <w:rFonts w:ascii="Calibri" w:hAnsi="Calibri"/>
          <w:b/>
          <w:color w:val="4A6B25"/>
          <w:sz w:val="15"/>
        </w:rPr>
        <w:t xml:space="preserve">3. </w:t>
      </w:r>
      <w:r>
        <w:rPr>
          <w:rFonts w:ascii="Calibri" w:hAnsi="Calibri"/>
          <w:b w:val="0"/>
          <w:color w:val="3A4A28"/>
          <w:sz w:val="17"/>
        </w:rPr>
        <w:t>AInvest — B&amp;G Foods: Insider Buys Signal a Hidden Gem, Director Stephen Sherrill $1.5M Purchase, June 2026</w:t>
      </w:r>
    </w:p>
    <w:p>
      <w:pPr>
        <w:spacing w:before="20" w:after="20"/>
        <w:ind w:left="170"/>
      </w:pPr>
      <w:r>
        <w:rPr>
          <w:rFonts w:ascii="Calibri" w:hAnsi="Calibri"/>
          <w:b/>
          <w:color w:val="4A6B25"/>
          <w:sz w:val="15"/>
        </w:rPr>
        <w:t xml:space="preserve">4. </w:t>
      </w:r>
      <w:r>
        <w:rPr>
          <w:rFonts w:ascii="Calibri" w:hAnsi="Calibri"/>
          <w:b w:val="0"/>
          <w:color w:val="3A4A28"/>
          <w:sz w:val="17"/>
        </w:rPr>
        <w:t>Motley Fool — Is B&amp;G Foods Stock a Long-Term Buy? Leverage Analysis and Brand Portfolio Assessment, May 2026</w:t>
      </w:r>
    </w:p>
    <w:p>
      <w:pPr>
        <w:spacing w:before="20" w:after="20"/>
        <w:ind w:left="170"/>
      </w:pPr>
      <w:r>
        <w:rPr>
          <w:rFonts w:ascii="Calibri" w:hAnsi="Calibri"/>
          <w:b/>
          <w:color w:val="4A6B25"/>
          <w:sz w:val="15"/>
        </w:rPr>
        <w:t xml:space="preserve">5. </w:t>
      </w:r>
      <w:r>
        <w:rPr>
          <w:rFonts w:ascii="Calibri" w:hAnsi="Calibri"/>
          <w:b w:val="0"/>
          <w:color w:val="3A4A28"/>
          <w:sz w:val="17"/>
        </w:rPr>
        <w:t>SEC — B&amp;G Foods DEF 14A Proxy Statement FY2026, Employee Count 2,497, Strategic Priorities, Cost Reduction Plan</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