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BIIB</w:t>
      </w:r>
      <w:r>
        <w:rPr>
          <w:rFonts w:ascii="Calibri" w:hAnsi="Calibri"/>
          <w:b/>
          <w:color w:val="1A2010"/>
          <w:sz w:val="40"/>
        </w:rPr>
        <w:t xml:space="preserve">  Biogen Inc.</w:t>
      </w:r>
    </w:p>
    <w:p>
      <w:pPr>
        <w:spacing w:after="120"/>
      </w:pPr>
      <w:r>
        <w:rPr>
          <w:rFonts w:ascii="Calibri" w:hAnsi="Calibri"/>
          <w:b/>
          <w:color w:val="6E8450"/>
          <w:sz w:val="18"/>
        </w:rPr>
        <w:t>GROWTH SLEEVE · 2026-08-03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Biogen Inc. discovers, develops, manufactures, and delivers therapies for neurological and neurodegenerative diseases including Alzheimer's disease, multiple sclerosis, spinal muscular atrophy, and rare diseases. Key products include Leqembi (Alzheimer's), Spinraza (SMA), Skyclarys (Friedreich's ataxia), and a legacy MS franchise. Acquired Apellis Pharmaceuticals (complement biology) in May 2026. Headquartered in Cambridge, Massachusetts.</w:t>
      </w:r>
    </w:p>
    <w:p>
      <w:r>
        <w:rPr>
          <w:rFonts w:ascii="Calibri" w:hAnsi="Calibri"/>
          <w:b/>
          <w:color w:val="6E8450"/>
          <w:sz w:val="18"/>
        </w:rPr>
        <w:t>7,500 Employees · https://www.biogen.com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Biogen co-developed Leqembi with Eisai — the first approved anti-amyloid therapy for Alzheimer's — and the at-home Leqembi IQLIK formulation received 'historic' FDA approval, removing the IV infusion barrier [1][3]. Skyclarys became the first approved treatment for Friedreich's ataxia. The growth portfolio surpassed $1B quarterly revenue in Q2 2026 (+24% YoY), for the first time exceeding the legacy MS portfolio — a meaningful portfolio transformation [3]. AI Deployment (0/2): CIO Guy Hadari is driving a technology overhaul integrating AI across patient services and operations — 'paving the new highways of the company' — but no AI-powered products are shipping or quantified cost savings reported [4]. Market Share (1/2): Leqembi is the leading anti-amyloid Alzheimer's therapy at $184M Q2 revenue; Spinraza maintains SMA leadership at $402M; Skyclarys is first-in-class at $168M. Meaningful positions across multiple neurological categories [3]. Product Pipeline (2/2): Leqembi IQLIK at-home formulation approved with specific launch timeline; Apellis acquisition (May 2026) adds Syfovre for geographic atrophy and Empaveli for PNH with established commercial revenue; pipeline collaborations with Sage, Denali, and Ionis provide additional optionality [1][3]. R&amp;D Intensity (1/1): R&amp;D spending exceeds 20% of revenue, well above pharma industry average, reflecting the company's commitment to difficult neurological indications.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Biogen's purpose — 'to pioneer innovative science to deliver new medicines that transform patients' lives' — is clear and specific to its 48-year neuroscience focus, but standard for large biopharma and doesn't articulate a distinctive future state beyond what peers claim [2]. Community Impact (2/2): The Biogen Foundation focuses on improving science education and access to healthcare, with measurable commitments to diversity in clinical trials and health equity initiatives detailed in its 2025 Corporate Responsibility Report. The company maintains an MSCI ESG rating of AA [5][6]. Employee Retention (1/2): Glassdoor rating of 3.8/5 with 66% recommending to a friend suggests adequate but not exceptional sentiment. Multiple reviews cite 'restructuring waves, layoffs, and ongoing reorgs creating churn and change fatigue,' though others praise supportive leadership and innovation culture [4]. Insider Buying (0/2): No evidence of meaningful net insider buying in the last 12 months; typical pharma executive compensation with more selling than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check: 1,468,052 avg daily volume x $202.95 = $297.9M, well above $1M floor [7]. D/E of 44% scores at ceiling (1.0) despite $8.36B total debt, supported by the Apellis acquisition financing [7]. Forward P/E of 15.27 scores at ceiling (1.0), reflecting attractive valuation for a company guiding to $15.85-$16.85 adjusted EPS [3]. Revenue growth TTM of 0.3% scores 0.68, reflecting the transition period as MS erosion is offset by growth portfolio and Apellis contribution [3]. ROE of 4.58% scores 0.31, dragged down by acquisition costs that reduced GAAP net income to $834.6M, though adjusted EPS guidance of $15.85-$16.85 implies underlying profitability is much stronger [3][7]. Profit margin of 8.32% scores 0.42, also depressed by GAAP acquisition charges.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Biogen exhibits mixed infinite game characteristics. The company's 48-year commitment to neuroscience — including persisting through the Aduhelm controversy to deliver Leqembi — represents genuine long-term purpose. CEO Viehbacher's bold Apellis acquisition and portfolio transformation toward growth products show courage. However, serial restructuring, employee 'change fatigue,' and competitive dynamics framed in market-share terms suggest reactive elements that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Biogen has maintained a distinctive focus on neurological and neurodegenerative diseases since 1978, pursuing therapeutics for Alzheimer's, ALS, MS, and SMA that other pharma companies abandoned due to high failure rates [1]. This nearly five-decade commitment to neuroscience represents a genuine cause validated by execution — Leqembi succeeded where dozens of Alzheimer's drugs failed. However, the Aduhelm pricing controversy ($56,000/year initially) and portfolio restructuring for financial rather than mission reasons prevent full marks.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'restructuring waves, layoffs, and ongoing reorgs creating churn and change fatigue' under the Viehbacher transformation [4]. Employee headcount was reduced from ~8,600 to 7,500, and the Apellis integration adds another layer of organizational complexity. Some reviews describe a 'culture of fear and control' in the commercial organization. The 3.8/5 Glassdoor rating with 66% recommendation rate reflects adequate but strained organizational trust during a multi-year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Biogen's competitive language tends toward finite framing, positioning against Eli Lilly (Kisunla vs. Leqembi), Novartis (Zolgensma vs. Spinraza), and Roche (Ocrevus vs. Tysabri) in market-share terms rather than acknowledging rivals' strengths as motivation for self-improvement. The Alzheimer's market in particular has become a competitive battleground framed around 'winning' the anti-amyloid category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Biogen has shown meaningful strategic evolution — from its interferon-based MS franchise to monoclonal antibodies, then antisense oligonucleotides (Spinraza), anti-amyloid antibodies (Leqembi), and now complement biology (Apellis acquisition) [1][3]. The growth portfolio surpassing the legacy MS business in Q2 2026 marks a genuine transformation milestone. However, these shifts are incremental extensions within biopharmaceuticals rather than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Biogen demonstrated a pattern of courageous long-term bets: investing billions in Alzheimer's R&amp;D over 20+ years when most competitors retreated from the space, persisting with anti-amyloid therapy after the Aduhelm controversy to deliver Leqembi [1]. CEO Viehbacher acquired Apellis Pharmaceuticals for ~$9.7B in May 2026 — a transformative bet on complement biology that required accepting near-term earnings dilution to diversify beyond neuroscience [3]. The willingness to accept multi-year GAAP earnings pressure (EPS guidance of $12-13 GAAP vs $15.85-$16.85 adjusted) while investing in portfolio transformation prioritizes long-term capability over quarterly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Biogen's portfolio transformation is materializing in Q2 2026: growth products (Leqembi, Spinraza, Skyclarys) exceeded $1B in quarterly revenue (+24% YoY) and for the first time surpassed the legacy MS franchise, while total revenue of $2.736B beat consensus by $266M [3]. At 15.3x forward earnings with adjusted EPS guidance raised to $15.85-$16.85, Biogen trades at a compelling valuation for a diversified biopharma with $2.7B in annual free cash flow [7]. Leqembi IQLIK's at-home formulation approval removes the IV infusion barrier, potentially accelerating Alzheimer's adoption. The Apellis acquisition adds complement biology (Syfovre at $400M+ annual revenue) and reduces dependence on the declining MS franchise. The $30B market cap appears to under-price the portfolio transformation trajectory.</w:t>
      </w:r>
    </w:p>
    <w:p>
      <w:pPr>
        <w:spacing w:after="120"/>
      </w:pPr>
      <w:r>
        <w:rPr>
          <w:rFonts w:ascii="Calibri" w:hAnsi="Calibri"/>
          <w:b w:val="0"/>
          <w:color w:val="3A4A28"/>
          <w:sz w:val="20"/>
        </w:rPr>
        <w:t>The bear case centers on execution risk and GAAP profitability erosion. Trailing GAAP EPS of $5.64 reflects massive acquisition costs and restructuring charges, creating a 36x PE that overstates the underlying valuation challenge [7]. Legacy MS products (Tecfidera, Avonex, Tysabri) continue declining to biosimilar and next-generation competition, and the pace of erosion may outrun growth product adoption. Leqembi revenue of $184M/quarter (+15% YoY) remains below early expectations for a $10B+ addressable Alzheimer's market, limited by diagnostic requirements and payer pushback [3]. The $8.36B debt load (up from pre-Apellis levels) and Apellis integration risk add financial complexity. Employee 'change fatigue' from serial restructuring could impair execution during a critical commercial scaling period [4]. Revenue growth of just 0.3% TTM highlights the race between declining MS and scaling growth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Leqembi IQLIK at-home subcutaneous formulation commercial launch removing the IV infusion barrier and potentially accelerating adoption across the 6.7M U.S. Alzheimer's patient population</w:t>
      </w:r>
    </w:p>
    <w:p>
      <w:pPr>
        <w:spacing w:before="40" w:after="40"/>
        <w:ind w:left="283"/>
      </w:pPr>
      <w:r>
        <w:rPr>
          <w:rFonts w:ascii="Calibri" w:hAnsi="Calibri"/>
          <w:b/>
          <w:color w:val="4A6B25"/>
          <w:sz w:val="20"/>
        </w:rPr>
        <w:t xml:space="preserve">2. </w:t>
      </w:r>
      <w:r>
        <w:rPr>
          <w:rFonts w:ascii="Calibri" w:hAnsi="Calibri"/>
          <w:b w:val="0"/>
          <w:color w:val="3A4A28"/>
          <w:sz w:val="20"/>
        </w:rPr>
        <w:t>Growth portfolio continuing to scale past $1B quarterly milestone toward $5B+ annual run-rate, demonstrating the portfolio transformation thesis as it increasingly offsets MS franchise erosion</w:t>
      </w:r>
    </w:p>
    <w:p>
      <w:pPr>
        <w:spacing w:before="40" w:after="40"/>
        <w:ind w:left="283"/>
      </w:pPr>
      <w:r>
        <w:rPr>
          <w:rFonts w:ascii="Calibri" w:hAnsi="Calibri"/>
          <w:b/>
          <w:color w:val="4A6B25"/>
          <w:sz w:val="20"/>
        </w:rPr>
        <w:t xml:space="preserve">3. </w:t>
      </w:r>
      <w:r>
        <w:rPr>
          <w:rFonts w:ascii="Calibri" w:hAnsi="Calibri"/>
          <w:b w:val="0"/>
          <w:color w:val="3A4A28"/>
          <w:sz w:val="20"/>
        </w:rPr>
        <w:t>Apellis integration unlocking complement biology synergies with Biogen's neurological expertise, with Syfovre for geographic atrophy adding a durable non-neurological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MS franchise erosion (Tecfidera, Avonex, Tysabri) may outpace growth product adoption, keeping total revenue growth at low single digits despite 24% growth portfolio expansion</w:t>
      </w:r>
    </w:p>
    <w:p>
      <w:pPr>
        <w:spacing w:before="40" w:after="40"/>
        <w:ind w:left="283"/>
      </w:pPr>
      <w:r>
        <w:rPr>
          <w:rFonts w:ascii="Calibri" w:hAnsi="Calibri"/>
          <w:b/>
          <w:color w:val="4A6B25"/>
          <w:sz w:val="20"/>
        </w:rPr>
        <w:t xml:space="preserve">2. </w:t>
      </w:r>
      <w:r>
        <w:rPr>
          <w:rFonts w:ascii="Calibri" w:hAnsi="Calibri"/>
          <w:b w:val="0"/>
          <w:color w:val="3A4A28"/>
          <w:sz w:val="20"/>
        </w:rPr>
        <w:t>Leqembi adoption remains constrained by amyloid PET scan requirements, infusion logistics (partially addressed by IQLIK), payer coverage limitations, and competition from Eli Lilly's Kisunla in the anti-amyloid market</w:t>
      </w:r>
    </w:p>
    <w:p>
      <w:pPr>
        <w:spacing w:before="40" w:after="40"/>
        <w:ind w:left="283"/>
      </w:pPr>
      <w:r>
        <w:rPr>
          <w:rFonts w:ascii="Calibri" w:hAnsi="Calibri"/>
          <w:b/>
          <w:color w:val="4A6B25"/>
          <w:sz w:val="20"/>
        </w:rPr>
        <w:t xml:space="preserve">3. </w:t>
      </w:r>
      <w:r>
        <w:rPr>
          <w:rFonts w:ascii="Calibri" w:hAnsi="Calibri"/>
          <w:b w:val="0"/>
          <w:color w:val="3A4A28"/>
          <w:sz w:val="20"/>
        </w:rPr>
        <w:t>$8.36B debt load from Apellis acquisition and GAAP EPS compression ($5.64 trailing vs $15.85-$16.85 adjusted guidance) create financial complexity and dilute apparent profitability during a critical transformation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Biogen's core business — discovering, manufacturing, and delivering complex biologic therapies for neurological diseases — is structurally protected from AI disruption. Drug manufacturing requires physical facilities, FDA-regulated clinical trials spanning years, and proprietary manufacturing processes that AI cannot replace [1]. The neuroscience focus involves deeply complex biology where AI serves as a tool for drug discovery acceleration rather than a substitute for the therapeutic products themselves. Competitive moats include proprietary biologics manufacturing, regulatory approvals, clinical trial data, and patent protection. However, AI could accelerate competitors' drug discovery timelines in neurodegeneration, creating some competitive exposure. AI Opportunity (0/1): While CIO Hadari is integrating AI across operations and Biogen likely uses AI internally for drug discovery, no specific AI-generated revenue or quantified AI-driven cost savings have been disclosed publicly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Biogen Full Year 2025 Earnings Release and Portfolio Overview, February 2026</w:t>
      </w:r>
    </w:p>
    <w:p>
      <w:pPr>
        <w:spacing w:before="20" w:after="20"/>
        <w:ind w:left="170"/>
      </w:pPr>
      <w:r>
        <w:rPr>
          <w:rFonts w:ascii="Calibri" w:hAnsi="Calibri"/>
          <w:b/>
          <w:color w:val="4A6B25"/>
          <w:sz w:val="15"/>
        </w:rPr>
        <w:t xml:space="preserve">2. </w:t>
      </w:r>
      <w:r>
        <w:rPr>
          <w:rFonts w:ascii="Calibri" w:hAnsi="Calibri"/>
          <w:b w:val="0"/>
          <w:color w:val="3A4A28"/>
          <w:sz w:val="17"/>
        </w:rPr>
        <w:t>Biogen corporate website — mission, leadership, 48-year neuroscience history,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Biogen Q2 2026 Earnings Release — $2.736B revenue (+3%), growth portfolio &gt;$1B (+24%), Leqembi $184M (+15%), guidance raised, July 2026</w:t>
      </w:r>
    </w:p>
    <w:p>
      <w:pPr>
        <w:spacing w:before="20" w:after="20"/>
        <w:ind w:left="170"/>
      </w:pPr>
      <w:r>
        <w:rPr>
          <w:rFonts w:ascii="Calibri" w:hAnsi="Calibri"/>
          <w:b/>
          <w:color w:val="4A6B25"/>
          <w:sz w:val="15"/>
        </w:rPr>
        <w:t xml:space="preserve">4. </w:t>
      </w:r>
      <w:r>
        <w:rPr>
          <w:rFonts w:ascii="Calibri" w:hAnsi="Calibri"/>
          <w:b w:val="0"/>
          <w:color w:val="3A4A28"/>
          <w:sz w:val="17"/>
        </w:rPr>
        <w:t>PharmaVoice — Biogen CIO Guy Hadari AI/tech overhaul; Glassdoor employee reviews (3.8/5),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Biogen 2025 Corporate Responsibility Report — ESG initiatives, Biogen Foundation, MSCI AA rating</w:t>
      </w:r>
    </w:p>
    <w:p>
      <w:pPr>
        <w:spacing w:before="20" w:after="20"/>
        <w:ind w:left="170"/>
      </w:pPr>
      <w:r>
        <w:rPr>
          <w:rFonts w:ascii="Calibri" w:hAnsi="Calibri"/>
          <w:b/>
          <w:color w:val="4A6B25"/>
          <w:sz w:val="15"/>
        </w:rPr>
        <w:t xml:space="preserve">6. </w:t>
      </w:r>
      <w:r>
        <w:rPr>
          <w:rFonts w:ascii="Calibri" w:hAnsi="Calibri"/>
          <w:b w:val="0"/>
          <w:color w:val="3A4A28"/>
          <w:sz w:val="17"/>
        </w:rPr>
        <w:t>KnowESG — Biogen MSCI ESG Rating AA,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Stock Analysis — BIIB Statistics: $202.95 price, $30B market cap, 15.3x fwd PE,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