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BILI</w:t>
      </w:r>
      <w:r>
        <w:rPr>
          <w:rFonts w:ascii="Calibri" w:hAnsi="Calibri"/>
          <w:b/>
          <w:color w:val="1A2010"/>
          <w:sz w:val="40"/>
        </w:rPr>
        <w:t xml:space="preserve">  Bilibili Inc.</w:t>
      </w:r>
    </w:p>
    <w:p>
      <w:pPr>
        <w:spacing w:after="120"/>
      </w:pPr>
      <w:r>
        <w:rPr>
          <w:rFonts w:ascii="Calibri" w:hAnsi="Calibri"/>
          <w:b/>
          <w:color w:val="6E8450"/>
          <w:sz w:val="18"/>
        </w:rPr>
        <w:t>GROWTH SLEEVE · 2026-07-11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China</w:t>
      </w:r>
    </w:p>
    <w:p>
      <w:pPr>
        <w:spacing w:after="80"/>
      </w:pPr>
      <w:r>
        <w:rPr>
          <w:rFonts w:ascii="Calibri" w:hAnsi="Calibri"/>
          <w:b w:val="0"/>
          <w:color w:val="3A4A28"/>
          <w:sz w:val="20"/>
        </w:rPr>
        <w:t>Bilibili Inc. is China's leading online entertainment platform for young generations, offering user-generated video content, live broadcasting, mobile games, and e-commerce. Founded in 2009 as an anime, comics, and games (ACG) community, Bilibili has expanded into a full-spectrum video platform with 115 million daily active users spending an average of 119 minutes per day. Dual-listed on NASDAQ and Hong Kong Stock Exchange, headquartered in Shanghai, China.</w:t>
      </w:r>
    </w:p>
    <w:p>
      <w:r>
        <w:rPr>
          <w:rFonts w:ascii="Calibri" w:hAnsi="Calibri"/>
          <w:b/>
          <w:color w:val="6E8450"/>
          <w:sz w:val="18"/>
        </w:rPr>
        <w:t>8,423 Employees · https://www.bilibili.com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Bilibili successfully evolved from a niche ACG community into China's leading Gen Z video platform, with advertising revenue surging 30% YoY in Q1 2026 to RMB2.59B as a direct result of this strategic broadening [1][5]. The platform added mobile games and e-commerce revenue streams, and DAU grew to 115 million with average daily time spent reaching 119 minutes [1]. However, no entirely new product category was created. AI Deployment (1/2): Management integrated AI into advertising algorithms to improve ad-user matching, with the 30% advertising revenue growth directly attributed to AI-enhanced targeting efficiency [5]. No standalone AI products or quantified internal savings beyond ad optimization. Market Share (1/2): Bilibili is the dominant platform for China's Gen Z demographic with 115M DAU and unmatched engagement metrics (119 min/day), but faces intense competition from Douyin and Kuaishou in the broader short-video market [1]. Product Pipeline (1/2): Management cited AI integration, cloud growth, and international expansion as 2026 priorities, but timelines remain vague with no specific next-gen product launches announced [5]. R&amp;D Intensity (1/1): As a technology platform company, Bilibili maintains competitive R&amp;D spending relative to Chinese internet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Bilibili's purpose centers on enriching young generations' everyday lives through a community-driven content ecosystem, with a 'community-first' strategy that has guided decisions since 2009 [3]. The mission clearly identifies its audience and connects to cultural enrichment, but is not distinctive enough to constitute a transformative Just Cause — it describes a content strategy rather than a vision of a fundamentally better future. Community Impact (1/2): Bilibili Charity Platform has launched 101 projects cumulatively, helped build 7 rural primary schools enrolling 7,195 students, and generated 25.3 billion environmental protection-related video views in 2023 [2]. These are meaningful but not distinctive relative to company size. Employee Retention (2/2): Management team average tenure of 11.6 years and board average tenure of 11.4 years demonstrate exceptional leadership stability under founder-CEO Rui Chen, far exceeding industry averages for Chinese tech companies [3]. Insider Buying (1/2): Founder and CEO Rui Chen directly owns 11.53% of shares worth $857M, representing significant skin in the game and sustained alignment with shareholders, though no specific net insider buying transactions were identified in the last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Bilibili maintains a conservative balance sheet with $3.51B cash against $1.39B debt for a net cash position of $2.12B, and D/E of 61% well within the 70% target [4]. The company achieved its profitability inflection with Q1 2026 gross margin improving to 37.1% (15th consecutive quarter of margin expansion) and adjusted net profit rising 62% YoY [1]. ROE of 9.36% reflects early-stage profitability after years of losses, scoring 0.62 mechanically [4]. Revenue growth decelerated to 7% YoY in Q1 2026 from 19% full-year 2024, scoring 0.9 against the 10% target [1]. Forward P/E of 26.83 scores 0.83, and the calculated PEG of 1.11 based on 24.24% 3-year EPS growth forecast scores 0.95, both reflecting reasonable valuation relative to growth trajectory [4]. Profit margin of 4.58% is thin but positive, scoring 0.23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Bilibili under founder-CEO Rui Chen demonstrates meaningful infinite game characteristics. The company has maintained its Gen Z community identity and 'community-first' strategy for over 15 years while gradually expanding monetization, prioritizing user engagement and content ecosystem quality over aggressive short-term revenue extraction. The famous membership exam, content quality standards, and willingness to invest through years of losses reflect a company playing to keep playing. However, the purpose has not been tested through an existential crisis or leadership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Bilibili's purpose of enriching young generations' lives through a community-driven content ecosystem is genuine, distinctive, and has been consistently maintained since 2009 [3]. The famous membership exam, which limits growth but protects community quality, and the 'community-first' strategy that guided years of unprofitable investment demonstrate a purpose that shapes strategic decisions. CEO Rui Chen's 12-year tenure reinforces purposeful continuity. However, the cause has not been validated through a major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Management team average tenure of 11.6 years and board tenure of 11.4 years indicate exceptional leadership stability under founder-CEO Rui Chen [3]. Bilibili's creator-centric culture, where content creators earned 21% more in 2024, demonstrates trust extension beyond employees to the broader ecosystem [2]. However, headcount reductions from over 10,000 employees reflect efficiency-driven restructuring that may have impacted broader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Bilibili's competitive approach focuses on community differentiation rather than direct market share warfare with Douyin and Kuaishou. Management consistently frames the company's advantage as its unique community culture and engagement depth (119 min/day) rather than attempting to beat rivals at short-form video volume [1]. The 'community-first' framing acknowledges competitors' strengths in reach and scale while focusing on improving its own distinctive value proposition.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Bilibili evolved from a pure ACG niche community into a full-spectrum entertainment platform, expanding into advertising, e-commerce, and mobile games while maintaining its core community identity [3]. The shift from growth-at-all-costs to profitable growth represents meaningful strategic flexibility. However, these were incremental evolutions rather than transformative pivots — the company extended its existing platform rather than abandoning a core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Bilibili invested heavily in content ecosystem and user growth through years of operating losses, choosing long-term platform building over short-term profitability — including maintaining the membership exam even when it limited growth [1][3]. The company reached its profitability inflection in 2025-2026 after years of patient investment. However, these investments followed the standard Chinese internet playbook rather than representing uniquely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Bilibili reached a profitability inflection point with Q1 2026 adjusted net profit rising 62% YoY, gross margins improving to 37.1% for the 15th consecutive quarter of expansion, and advertising revenue surging 30% YoY to RMB2.59B driven by AI-enhanced targeting [1]. The platform's engagement metrics are exceptional — 115M DAU spending 119 minutes per day represents the deepest engagement of any Chinese video platform, creating a premium advertising environment. With $3.51B cash and $2.12B net cash, the balance sheet is fortress-like [4]. At a PEG of 1.11 and forward P/E of 26.83, the valuation is reasonable for a company with 24% 3-year EPS growth forecast and 62% recent profit growth [4].</w:t>
      </w:r>
    </w:p>
    <w:p>
      <w:pPr>
        <w:spacing w:after="120"/>
      </w:pPr>
      <w:r>
        <w:rPr>
          <w:rFonts w:ascii="Calibri" w:hAnsi="Calibri"/>
          <w:b w:val="0"/>
          <w:color w:val="3A4A28"/>
          <w:sz w:val="20"/>
        </w:rPr>
        <w:t>The primary concern is decelerating revenue growth — Q1 2026's 7% YoY total revenue growth is a sharp slowdown from 19% in 2024 and 21.6% in H1 2025, driven by weakness in the gaming segment [1]. At 26.83x forward earnings, the stock requires accelerating growth to justify the multiple. Bilibili's China-only revenue base exposes it to regulatory risk and macro headwinds in Chinese consumer spending, and the gaming business faces ongoing regulatory uncertainty with license approvals remaining unpredictable. International expansion remains aspirational with no concrete revenue contribution, and competition from Douyin's aggressive Gen Z push threatens Bilibili's demographic moat. The 4.58% profit margin, while positive, remains thin and could be compressed by competitive spending pressures.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advertising algorithm improvements driving continued 25-30% ad revenue growth, with advertising potentially becoming the majority revenue segment by late 2026 as the platform monetizes 119-minute daily engagement more effectively</w:t>
      </w:r>
    </w:p>
    <w:p>
      <w:pPr>
        <w:spacing w:before="40" w:after="40"/>
        <w:ind w:left="283"/>
      </w:pPr>
      <w:r>
        <w:rPr>
          <w:rFonts w:ascii="Calibri" w:hAnsi="Calibri"/>
          <w:b/>
          <w:color w:val="4A6B25"/>
          <w:sz w:val="20"/>
        </w:rPr>
        <w:t xml:space="preserve">2. </w:t>
      </w:r>
      <w:r>
        <w:rPr>
          <w:rFonts w:ascii="Calibri" w:hAnsi="Calibri"/>
          <w:b w:val="0"/>
          <w:color w:val="3A4A28"/>
          <w:sz w:val="20"/>
        </w:rPr>
        <w:t>Continued margin expansion trajectory — gross margin improving from 37.1% toward 40%+ could drive significant earnings leverage on the existing revenue base, accelerating the profitability inflection</w:t>
      </w:r>
    </w:p>
    <w:p>
      <w:pPr>
        <w:spacing w:before="40" w:after="40"/>
        <w:ind w:left="283"/>
      </w:pPr>
      <w:r>
        <w:rPr>
          <w:rFonts w:ascii="Calibri" w:hAnsi="Calibri"/>
          <w:b/>
          <w:color w:val="4A6B25"/>
          <w:sz w:val="20"/>
        </w:rPr>
        <w:t xml:space="preserve">3. </w:t>
      </w:r>
      <w:r>
        <w:rPr>
          <w:rFonts w:ascii="Calibri" w:hAnsi="Calibri"/>
          <w:b w:val="0"/>
          <w:color w:val="3A4A28"/>
          <w:sz w:val="20"/>
        </w:rPr>
        <w:t>Mobile gaming pipeline recovery following regulatory approvals, with new game launches expected in H2 2026 to reverse the segment's decline and re-diversify revenue 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19% annual (2024) to 7% quarterly (Q1 2026) suggests the platform may be approaching engagement saturation in its core Gen Z demographic in China</w:t>
      </w:r>
    </w:p>
    <w:p>
      <w:pPr>
        <w:spacing w:before="40" w:after="40"/>
        <w:ind w:left="283"/>
      </w:pPr>
      <w:r>
        <w:rPr>
          <w:rFonts w:ascii="Calibri" w:hAnsi="Calibri"/>
          <w:b/>
          <w:color w:val="4A6B25"/>
          <w:sz w:val="20"/>
        </w:rPr>
        <w:t xml:space="preserve">2. </w:t>
      </w:r>
      <w:r>
        <w:rPr>
          <w:rFonts w:ascii="Calibri" w:hAnsi="Calibri"/>
          <w:b w:val="0"/>
          <w:color w:val="3A4A28"/>
          <w:sz w:val="20"/>
        </w:rPr>
        <w:t>Chinese regulatory risk remains elevated — gaming license approvals, content moderation requirements, geopolitical tensions affecting ADR valuations, and potential antitrust actions could materially impact operations</w:t>
      </w:r>
    </w:p>
    <w:p>
      <w:pPr>
        <w:spacing w:before="40" w:after="40"/>
        <w:ind w:left="283"/>
      </w:pPr>
      <w:r>
        <w:rPr>
          <w:rFonts w:ascii="Calibri" w:hAnsi="Calibri"/>
          <w:b/>
          <w:color w:val="4A6B25"/>
          <w:sz w:val="20"/>
        </w:rPr>
        <w:t xml:space="preserve">3. </w:t>
      </w:r>
      <w:r>
        <w:rPr>
          <w:rFonts w:ascii="Calibri" w:hAnsi="Calibri"/>
          <w:b w:val="0"/>
          <w:color w:val="3A4A28"/>
          <w:sz w:val="20"/>
        </w:rPr>
        <w:t>Competition from Douyin (ByteDance) and Kuaishou for Gen Z attention intensifying, with these larger platforms deploying substantially greater resources in content acquisition, creator incentives, and AI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Bilibili's core community and content ecosystem involves deep user-generated content, social interactions, and cultural identity that AI cannot easily substitute — the platform's value derives from its unique community culture, creator relationships, and the famous membership exam that maintains quality standards [1][3]. The 119-minute daily engagement and community-driven content moderation create structural defensive moats. However, AI-generated content could flood the platform with low-quality videos, and AI-native entertainment platforms could emerge as competitors targeting the same Gen Z demographic. The advertising business faces moderate AI disruption risk as programmatic advertising evolves. AI Opportunity (1/1): Bilibili is actively deploying AI in advertising algorithms, with management directly attributing the 30% ad revenue growth to RMB2.59B to AI-enhanced user-ad matching [1][5]. This represents measurable, quantifiable AI-driven revenue contribution to the company's fastest-growing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Bilibili Q1 2026 Earnings Release — ir.bilibili.com, May 2026</w:t>
      </w:r>
    </w:p>
    <w:p>
      <w:pPr>
        <w:spacing w:before="20" w:after="20"/>
        <w:ind w:left="170"/>
      </w:pPr>
      <w:r>
        <w:rPr>
          <w:rFonts w:ascii="Calibri" w:hAnsi="Calibri"/>
          <w:b/>
          <w:color w:val="4A6B25"/>
          <w:sz w:val="15"/>
        </w:rPr>
        <w:t xml:space="preserve">2. </w:t>
      </w:r>
      <w:r>
        <w:rPr>
          <w:rFonts w:ascii="Calibri" w:hAnsi="Calibri"/>
          <w:b w:val="0"/>
          <w:color w:val="3A4A28"/>
          <w:sz w:val="17"/>
        </w:rPr>
        <w:t>Bilibili 2025 Environmental, Social and Governance Report — bilibili.com, April 2026</w:t>
      </w:r>
    </w:p>
    <w:p>
      <w:pPr>
        <w:spacing w:before="20" w:after="20"/>
        <w:ind w:left="170"/>
      </w:pPr>
      <w:r>
        <w:rPr>
          <w:rFonts w:ascii="Calibri" w:hAnsi="Calibri"/>
          <w:b/>
          <w:color w:val="4A6B25"/>
          <w:sz w:val="15"/>
        </w:rPr>
        <w:t xml:space="preserve">3. </w:t>
      </w:r>
      <w:r>
        <w:rPr>
          <w:rFonts w:ascii="Calibri" w:hAnsi="Calibri"/>
          <w:b w:val="0"/>
          <w:color w:val="3A4A28"/>
          <w:sz w:val="17"/>
        </w:rPr>
        <w:t>Bilibili Corporate Information, CEO Rui Chen Profile, and Leadership Tenure — ir.bilibili.com and Simply Wall St,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BILI Statistics and Valuation,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Kalkine — Bilibili Q1 2026 AI Advertising Surge and Record Engagement Analysis,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