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BRKR</w:t>
      </w:r>
      <w:r>
        <w:rPr>
          <w:rFonts w:ascii="Calibri" w:hAnsi="Calibri"/>
          <w:b/>
          <w:color w:val="1A2010"/>
          <w:sz w:val="40"/>
        </w:rPr>
        <w:t xml:space="preserve">  Bruker Corporation</w:t>
      </w:r>
    </w:p>
    <w:p>
      <w:pPr>
        <w:spacing w:after="120"/>
      </w:pPr>
      <w:r>
        <w:rPr>
          <w:rFonts w:ascii="Calibri" w:hAnsi="Calibri"/>
          <w:b/>
          <w:color w:val="6E8450"/>
          <w:sz w:val="18"/>
        </w:rPr>
        <w:t>GROWTH SLEEVE · 2026-07-13 · Inspire: 52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NASDAQ · United States</w:t>
      </w:r>
    </w:p>
    <w:p>
      <w:pPr>
        <w:spacing w:after="80"/>
      </w:pPr>
      <w:r>
        <w:rPr>
          <w:rFonts w:ascii="Calibri" w:hAnsi="Calibri"/>
          <w:b w:val="0"/>
          <w:color w:val="3A4A28"/>
          <w:sz w:val="20"/>
        </w:rPr>
        <w:t>Bruker Corporation develops, manufactures, and distributes high-performance scientific instruments and analytical solutions worldwide. Core product lines include NMR spectroscopy, mass spectrometry, X-ray diffraction, atomic force microscopy, and spatial biology platforms. Serves academic, pharmaceutical, biotech, industrial, and government research markets. Founded in 1960 by Guenther Laukien, led by his son Frank H. Laukien since 1991. Headquartered in Billerica, Massachusetts.</w:t>
      </w:r>
    </w:p>
    <w:p>
      <w:r>
        <w:rPr>
          <w:rFonts w:ascii="Calibri" w:hAnsi="Calibri"/>
          <w:b/>
          <w:color w:val="6E8450"/>
          <w:sz w:val="18"/>
        </w:rPr>
        <w:t>9,000 Employees · https://www.bruker.com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Bruker has executed a significant strategic expansion through acquisitions into spatial biology, proteomics, and advanced analytical platforms over the last five years, transforming from a core NMR/mass spec company into a broader life science tools provider [1][2]. These acquisitions opened new revenue streams beyond the legacy instruments business. AI Deployment (0/2): No evidence of customer-facing AI-powered products or quantified AI-driven cost savings was identified in Bruker's public disclosures. The company's instruments generate data that AI can analyze, but Bruker itself has not deployed AI products [4]. Market Share (2/2): Bruker is the undisputed global leader in NMR spectroscopy with dominant market share, and holds strong positions in fluorescence microscopy and X-ray analysis [1]. The company's 60-year brand and installed base create significant switching costs. Product Pipeline (1/2): General R&amp;D activity expanding into spatial biology and proteomics markets, with cost savings of $140 million annualized expected by Q3 2026 from acquisition integration, but no specific next-gen product launches with named dates were identified [1]. R&amp;D Intensity (1/1): Bruker invests approximately 11-14% of revenue in R&amp;D, above the scientific instruments industry average and consistent with technology leadership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Bruker's purpose centers on advancing scientific discovery through high-performance analytical instruments, backed by a 60-year legacy of 'protecting the environment, treating others with dignity and respect, and following high ethical standards' [3]. The mission is clear and connected to scientific progress but not distinctively articulated beyond what any instruments peer might claim. Community Impact (0/2): No specific charitable programs, foundation initiatives, or community investment were identified in public disclosures beyond standard corporate social responsibility reporting [3]. Employee Retention (0/2): Leadership team received a C- score from employees (bottom 35% for companies of similar size on Comparably), though CEO Frank Laukien received an individual score of 89/100 [4]. The contradictory signals provide no clear evidence of above-average retention. Insider Buying (1/2): Company insiders have collectively bought $1.5 million more than they sold via options and on-market transactions in the last 12 months, though VP Mark Munch sold 2,000 shares at $39.90 in April 2026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Bruker's balance sheet is healthy with a debt-to-equity ratio of 68.12%, just below the 70% target [5]. ROE of 13.56% is approaching the 15% target, dragged slightly by acquisition dilution [5]. FY2026 revenue guidance of $3.57-3.60 billion represents 4-5% reported growth (1-2% organic), with the 5-year revenue CAGR at approximately 10% reflecting strong pre-acquisition organic growth [1]. Forward P/E of 15.22 is well below the 20 target, and forward PEG of approximately 0.95 (based on 16% guided non-GAAP EPS growth) scores at the top of the range [1]. The sole drag is the TTM profit margin of -0.34%, barely negative due to acquisition-related charges and integration costs; non-GAAP operating margins are expanding 250-300 basis points in FY2026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Bruker under the Laukien family is a company with genuine long-term orientation but limited transformative ambition. Frank Laukien has led the company for over 30 years, providing rare CEO continuity that Sinek would recognize as a positive signal. The company's 60-year history of advancing scientific instruments reflects a real commitment to enabling research. However, the recent acquisition spree into spatial biology and proteomics feels more like strategic portfolio management than purpose-driven existential flexibility, and the company has not articulated a Just Cause that transcends 'make better instruments.'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Bruker's implicit purpose of advancing scientific discovery through world-class analytical instruments has been validated by 60+ years of consistent execution under the Laukien family [3]. The founder-family continuity (Guenther Laukien founded in 1960, son Frank has led since 1991) provides rare intergenerational purpose transmission. However, the Just Cause is not articulated with the specificity or aspiration that Sinek would demand -- it remains a competency-based identity ('we make the best instruments') rather than a vision of a better future that others can rally behind.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Frank Laukien's 30+ year tenure as CEO provides extraordinary leadership continuity, and the family-controlled structure creates organizational stability uncommon in public companies [4]. However, the C- leadership team rating from employees on Comparably (bottom 35% for similarly sized companies) suggests that trust may not extend uniformly throughout the 9,000-person organization. The contradiction between the CEO's 89/100 individual rating and the team's C- suggests a top-down culture where trust is concentrated at the leadership level.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in Bruker's public disclosures. The company competes with Thermo Fisher, Agilent, and other instrument makers, but management commentary focuses on market positioning and acquisition-driven growth rather than learning from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Bruker has evolved meaningfully from a core NMR and mass spectrometry company into a broader life science and analytical tools platform through strategic acquisitions in spatial biology, proteomics, and advanced microscopy [1][2]. These represent genuine market expansion, though the evolution has been incremental through bolt-on acquisitions rather than a transformative pivot that abandoned a core business. The changes were growth-oriented rather than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Bruker made significant acquisition investments to expand beyond core instruments, accepting short-term margin dilution (FY2025 GAAP loss, TTM profit margin of -0.34%) in pursuit of long-term platform expansion [1][2]. The willingness to swing to a GAAP loss while integrating acquisitions shows some willingness to sacrifice near-term earnings. However, the acquisitions were funded from a position of financial strength and represent calculated portfolio management rather than visionary bets against conventional wisdom.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Bruker delivered Q1 2026 results ahead of expectations with $823 million revenue (up 2.7% reported) despite macro, currency, and tariff headwinds, and reconfirmed FY2026 guidance of $3.57-3.60 billion revenue with 15-17% non-GAAP EPS growth to $2.10-2.15 [1]. The company trades at an attractive forward P/E of 15.22 and PEG of approximately 0.95, well below its historical premium, as the market prices in acquisition integration risk. Operating margins are guided to expand 250-300 basis points driven by gross margin expansion and cost savings now projected above $140 million annualized [1][2]. Bruker's NMR market leadership, expanding spatial biology platform, and 10% five-year revenue CAGR provide a foundation for sustained mid-single-digit organic growth supplemented by acquisition-driven expansion.</w:t>
      </w:r>
    </w:p>
    <w:p>
      <w:pPr>
        <w:spacing w:after="120"/>
      </w:pPr>
      <w:r>
        <w:rPr>
          <w:rFonts w:ascii="Calibri" w:hAnsi="Calibri"/>
          <w:b w:val="0"/>
          <w:color w:val="3A4A28"/>
          <w:sz w:val="20"/>
        </w:rPr>
        <w:t>The near-term risk centers on acquisition digestion. Bruker swung to a GAAP loss in FY2025 and carries a TTM profit margin of -0.34% due to integration costs and purchase price amortization from its spatial biology and proteomics acquisitions [5]. Organic revenue growth was negative (-4.4%) in Q1 2026, meaning reported growth is entirely acquisition-driven, raising questions about the health of the base business in a challenging funding environment for academic and biotech customers [1]. The debt-to-equity ratio of 68.12% sits right at the healthy threshold but leaves limited balance sheet flexibility for additional acquisitions. CEO Frank Laukien has led for 30+ years, creating key-person risk given the family-controlled governance structure. If organic growth does not reaccelerate to the historical 5-7% range by H2 2026, the discounted valuation may prove justified rather than a buying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revenue growth reacceleration from -4.4% in Q1 to positive territory in H2 2026 as order momentum strengthens and FX headwinds ease, validating the 1-2% full-year organic guidance</w:t>
      </w:r>
    </w:p>
    <w:p>
      <w:pPr>
        <w:spacing w:before="40" w:after="40"/>
        <w:ind w:left="283"/>
      </w:pPr>
      <w:r>
        <w:rPr>
          <w:rFonts w:ascii="Calibri" w:hAnsi="Calibri"/>
          <w:b/>
          <w:color w:val="4A6B25"/>
          <w:sz w:val="20"/>
        </w:rPr>
        <w:t xml:space="preserve">2. </w:t>
      </w:r>
      <w:r>
        <w:rPr>
          <w:rFonts w:ascii="Calibri" w:hAnsi="Calibri"/>
          <w:b w:val="0"/>
          <w:color w:val="3A4A28"/>
          <w:sz w:val="20"/>
        </w:rPr>
        <w:t>Operating margin expansion of 250-300 basis points driven by cost savings exceeding $140 million annualized from acquisition integration, with full impact expected by Q3 2026</w:t>
      </w:r>
    </w:p>
    <w:p>
      <w:pPr>
        <w:spacing w:before="40" w:after="40"/>
        <w:ind w:left="283"/>
      </w:pPr>
      <w:r>
        <w:rPr>
          <w:rFonts w:ascii="Calibri" w:hAnsi="Calibri"/>
          <w:b/>
          <w:color w:val="4A6B25"/>
          <w:sz w:val="20"/>
        </w:rPr>
        <w:t xml:space="preserve">3. </w:t>
      </w:r>
      <w:r>
        <w:rPr>
          <w:rFonts w:ascii="Calibri" w:hAnsi="Calibri"/>
          <w:b w:val="0"/>
          <w:color w:val="3A4A28"/>
          <w:sz w:val="20"/>
        </w:rPr>
        <w:t>Spatial biology and proteomics platforms reaching critical mass as stand-alone growth drivers, transforming Bruker from an instruments company into a life sciences solutions provider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revenue decline of -4.4% in Q1 2026 signals potential weakness in the base business that acquisition contributions may be masking, creating risk of structural deceleration</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recovery depends on successful integration of multiple acquisitions simultaneously -- execution missteps could extend the period of negative TTM profit margins and erode investor confidence</w:t>
      </w:r>
    </w:p>
    <w:p>
      <w:pPr>
        <w:spacing w:before="40" w:after="40"/>
        <w:ind w:left="283"/>
      </w:pPr>
      <w:r>
        <w:rPr>
          <w:rFonts w:ascii="Calibri" w:hAnsi="Calibri"/>
          <w:b/>
          <w:color w:val="4A6B25"/>
          <w:sz w:val="20"/>
        </w:rPr>
        <w:t xml:space="preserve">3. </w:t>
      </w:r>
      <w:r>
        <w:rPr>
          <w:rFonts w:ascii="Calibri" w:hAnsi="Calibri"/>
          <w:b w:val="0"/>
          <w:color w:val="3A4A28"/>
          <w:sz w:val="20"/>
        </w:rPr>
        <w:t>Academic and biotech research funding environment remains challenging globally, and further deterioration could compress order growth across Bruker's core customer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Bruker's core business involves precision manufacturing of complex physical instruments (NMR spectrometers, mass spectrometers, X-ray systems) that require deep physics expertise, proprietary engineering, and precision hardware that AI cannot replicate or substitute [1]. The instruments operate in regulated laboratory environments with high switching costs and installed-base service revenue. AI is more likely to enhance demand for Bruker's instruments (AI-driven drug discovery requires more analytical data) than to displace them. However, AI could potentially automate some of the data analysis services that Bruker provides alongside its instruments. AI Opportunity (0/1): No quantifiable AI-related revenue was identified. Bruker's instruments generate data that AI algorithms can process, but the company has not launched AI-powered products or reported AI-specific revenue contributions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Bruker Q1 2026 Earnings Results and FY2026 Guidance Reaffirmation -- SEC 8-K Filing, May 2026</w:t>
      </w:r>
    </w:p>
    <w:p>
      <w:pPr>
        <w:spacing w:before="20" w:after="20"/>
        <w:ind w:left="170"/>
      </w:pPr>
      <w:r>
        <w:rPr>
          <w:rFonts w:ascii="Calibri" w:hAnsi="Calibri"/>
          <w:b/>
          <w:color w:val="4A6B25"/>
          <w:sz w:val="15"/>
        </w:rPr>
        <w:t xml:space="preserve">2. </w:t>
      </w:r>
      <w:r>
        <w:rPr>
          <w:rFonts w:ascii="Calibri" w:hAnsi="Calibri"/>
          <w:b w:val="0"/>
          <w:color w:val="3A4A28"/>
          <w:sz w:val="17"/>
        </w:rPr>
        <w:t>Bruker Q4 2025 Earnings Call Transcript -- Motley Fool, February 2026</w:t>
      </w:r>
    </w:p>
    <w:p>
      <w:pPr>
        <w:spacing w:before="20" w:after="20"/>
        <w:ind w:left="170"/>
      </w:pPr>
      <w:r>
        <w:rPr>
          <w:rFonts w:ascii="Calibri" w:hAnsi="Calibri"/>
          <w:b/>
          <w:color w:val="4A6B25"/>
          <w:sz w:val="15"/>
        </w:rPr>
        <w:t xml:space="preserve">3. </w:t>
      </w:r>
      <w:r>
        <w:rPr>
          <w:rFonts w:ascii="Calibri" w:hAnsi="Calibri"/>
          <w:b w:val="0"/>
          <w:color w:val="3A4A28"/>
          <w:sz w:val="17"/>
        </w:rPr>
        <w:t>Bruker Corporate Social Responsibility Report and Company History -- bruker.com, 2025</w:t>
      </w:r>
    </w:p>
    <w:p>
      <w:pPr>
        <w:spacing w:before="20" w:after="20"/>
        <w:ind w:left="170"/>
      </w:pPr>
      <w:r>
        <w:rPr>
          <w:rFonts w:ascii="Calibri" w:hAnsi="Calibri"/>
          <w:b/>
          <w:color w:val="4A6B25"/>
          <w:sz w:val="15"/>
        </w:rPr>
        <w:t xml:space="preserve">4. </w:t>
      </w:r>
      <w:r>
        <w:rPr>
          <w:rFonts w:ascii="Calibri" w:hAnsi="Calibri"/>
          <w:b w:val="0"/>
          <w:color w:val="3A4A28"/>
          <w:sz w:val="17"/>
        </w:rPr>
        <w:t>Bruker Leadership and Culture Ratings -- Comparably,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BRKR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