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BRZE</w:t>
      </w:r>
      <w:r>
        <w:rPr>
          <w:rFonts w:ascii="Calibri" w:hAnsi="Calibri"/>
          <w:b/>
          <w:color w:val="1A2010"/>
          <w:sz w:val="40"/>
        </w:rPr>
        <w:t xml:space="preserve">  Braze, Inc.</w:t>
      </w:r>
    </w:p>
    <w:p>
      <w:pPr>
        <w:spacing w:after="120"/>
      </w:pPr>
      <w:r>
        <w:rPr>
          <w:rFonts w:ascii="Calibri" w:hAnsi="Calibri"/>
          <w:b/>
          <w:color w:val="6E8450"/>
          <w:sz w:val="18"/>
        </w:rPr>
        <w:t>GROWTH SLEEVE · 2026-07-11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NasdaqGS · United States</w:t>
      </w:r>
    </w:p>
    <w:p>
      <w:pPr>
        <w:spacing w:after="80"/>
      </w:pPr>
      <w:r>
        <w:rPr>
          <w:rFonts w:ascii="Calibri" w:hAnsi="Calibri"/>
          <w:b w:val="0"/>
          <w:color w:val="3A4A28"/>
          <w:sz w:val="20"/>
        </w:rPr>
        <w:t>Braze, Inc. operates a cloud-based customer engagement platform that enables brands to deliver personalized, real-time marketing messages across email, mobile push, SMS, in-app, and web channels. The platform leverages first-party data, AI-powered automation, and cross-channel orchestration to help companies build stronger customer relationships at scale, reaching 8 billion monthly active users across 2,600+ customers. Co-founded by CEO Bill Magnuson in 2011, headquartered in New York City. The company reached $800M in annual recurring revenue in FY2026.</w:t>
      </w:r>
    </w:p>
    <w:p>
      <w:r>
        <w:rPr>
          <w:rFonts w:ascii="Calibri" w:hAnsi="Calibri"/>
          <w:b/>
          <w:color w:val="6E8450"/>
          <w:sz w:val="18"/>
        </w:rPr>
        <w:t>1,988 Employees · https://www.braze.com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Braze grew from a mobile messaging startup (Appboy) to an $800M ARR customer engagement platform, delivering four consecutive quarters of accelerating organic revenue growth through FY2026 [1]. Q4 FY2026 revenue of $205M (up 28% YoY) and full-year revenue of $738.2M (up 24%) demonstrate sustained execution in a competitive martech landscape, with 333 customers generating $500K+ ARR (up 29% YoY) [1]. AI Deployment (2/2): Braze has shipped a comprehensive AI product suite — BrazeAI Operator serves as an in-dashboard AI assistant for campaign creation and optimization, BrazeAI Agent Console enables deployment of AI agents for content generation and user segmentation, and Creative Studio integrates with Figma and Canva for AI-powered asset creation [3]. These are production-grade AI features that drove a 50%+ YoY increase in quarterly bookings. Market Share (1/2): Braze has established a strong position in next-generation customer engagement, actively displacing legacy vendors Salesforce Marketing Cloud and Adobe Campaign with 14% customer growth, but the overall martech market remains dominated by larger incumbents [1]. Product Pipeline (2/2): FY2027 revenue guidance of $884-889M (20-21% growth), $1B+ remaining performance obligations, $800M+ ARR, and the appointment of CIO Nick Rockwell for data governance and enterprise AI infrastructure provide strong forward visibility [1][3]. R&amp;D Intensity (1/1): Significant R&amp;D investment demonstrated by dedicated AI leadership, new CIO appointment, and the breadth of the AI product suite shipped in FY2026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Co-founder CEO Bill Magnuson has led Braze for 15 years with a consistent purpose of 'humanizing connections between consumers and brands,' and this mission has genuinely shaped product decisions — the platform explicitly prioritizes ethical engagement and first-party data over invasive tracking, differentiating Braze from ad-tech competitors [3]. The purpose survived the Appboy-to-Braze rebrand and multiple product pivots, demonstrating durability. Community Impact (1/2): Braze's 'Tech for an Equitable Future' product grant program provides free platform access to qualifying nonprofits, the company was included in the Human Rights Campaign Corporate Equality Index, and published its third annual ESG report with SBTi-approved emissions reduction targets [4]. These are genuine but modest community commitments. Employee Retention (1/2): Co-founder CEO provides leadership stability, Glassdoor 4.1/5 across 488 reviews with employees praising 'smart and down to earth' founders and strong culture, though the CFO departure (Isabelle Winkles stepping down May 2026) creates some uncertainty [3]. Insider Buying (0/2): Net insider selling — CFO Winkles sold $193K in April 2026, CTO Hyman sold $125K, and General Counsel Wiseman sold $169K in February 2026, with no offsetting open-market purchases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Braze's 30.2% YoY revenue growth scores maximum on the 1x-weighted metric, and the 5-year revenue CAGR of approximately 30% also scores maximum at 2x weight [1][5]. D/E of 14.0% is exceptionally conservative (scoring maximum at 1x), providing financial flexibility for growth investment. PEG of 1.24 scores 0.88 on the 2x-weighted metric, and Forward P/E of 25.9 scores 0.85 at 1x weight. However, ROE of -22.81% and profit margin of -15.51% both score zero, reflecting continued GAAP unprofitability — the $130.8M net loss in FY2026 widened slightly from $104.0M the prior year, largely driven by stock-based compensation [1][2]. The positive signal is non-GAAP net income reaching $42M (up from $18M), confirming emerging operating leverage, and $1B+ remaining performance obligations demonstrate strong forward revenue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Braze under co-founder CEO Bill Magnuson demonstrates strong infinite game characteristics — 15 years of consistent purpose in humanizing brand-consumer connections, a high-trust culture validated by exceptional Glassdoor ratings (4.1/5), genuine existential flexibility in evolving from a mobile messaging tool to an AI-powered omnichannel platform, and community programs like Tech for an Equitable Future [1][3][4]. The company invests in AI capabilities ahead of profitability, prioritizing long-term market position. However, the $130.8M GAAP loss, CFO departure, and net insider selling create uncertainty about whether long-term purpose can be sustained under financial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Co-founder CEO Bill Magnuson has maintained a consistent 15-year vision of 'humanizing connections between consumers and brands' through real-time, personalized engagement, and this purpose has shaped the evolution from Appboy mobile messaging to an AI-powered omnichannel platform [1][3]. The mission differentiates from ad-tech competitors by emphasizing ethical engagement and first-party data. However, 'humanizing marketing technology' is ultimately a business optimization purpose rather than a cause that transcends commercial interests.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Braze's Glassdoor rating of 4.1/5 across 488 reviews is exceptional for a growth-stage software company, with employees consistently praising co-founders Magnuson and Hyman as 'smart and down to earth,' describing a 'strong sense of connection,' and noting that 'leadership communicates a clear vision and invests in people' [3][4]. The culture is repeatedly identified as a key reason employees join and stay, creating the psychological safety Sinek considers foundational. The CFO departure is a corporate governance event, not a trust-culture indicator.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Braze competes against Salesforce Marketing Cloud, Adobe Campaign, and Twilio/Segment, and positions the competition as an opportunity to demonstrate a better approach to customer engagement rather than a war to win [1]. CEO Magnuson's framing at Grow with Braze Asia 2026 — 'AI is the Connection Catalyst' — focuses on advancing Braze's own capabilities rather than degrading competitors, reflecting an improvement-oriented competitive mindset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Braze evolved from Appboy (a mobile push notification SDK) into a comprehensive omnichannel customer engagement platform and is now pivoting again into AI-powered autonomous marketing with BrazeAI Agent Console and Operator [3]. The appointment of CIO Nick Rockwell for data governance and AI transformation signals continued willingness to evolve. These are meaningful platform evolutions driven by the cause of humanizing connections, though each shift was incremental rather than a transformatively painful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Braze has demonstrated courage by continuing to invest heavily in AI product development and platform expansion despite $130.8M in GAAP losses, prioritizing long-term market position over short-term profitability pressures that would push a less committed leadership team toward cost-cutting [1][2]. The 'Tech for an Equitable Future' program and ESG reporting amid investor pressure for profitability reflect values-driven leadership [4]. However, these investments are funded by public market capital rather than from a position of financial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Braze delivered strong FY2026 results with revenue of $738.2M (up 24%), Q4 revenue of $205M (up 28%), and $800M in annual recurring revenue, demonstrating four consecutive quarters of accelerating organic growth in a competitive martech landscape [1]. The AI product suite — BrazeAI Operator, Agent Console, and Creative Studio — represents genuine product differentiation that drove a 50%+ increase in quarterly bookings and is accelerating enterprise adoption, with 333 large customers at $500K+ ARR (up 29% YoY) [1][3]. Non-GAAP net income of $42M (up from $18M) confirms emerging operating leverage, PEG of 1.24 suggests reasonable valuation for the growth rate, and $1B+ remaining performance obligations provide strong forward visibility [1][5].</w:t>
      </w:r>
    </w:p>
    <w:p>
      <w:pPr>
        <w:spacing w:after="120"/>
      </w:pPr>
      <w:r>
        <w:rPr>
          <w:rFonts w:ascii="Calibri" w:hAnsi="Calibri"/>
          <w:b w:val="0"/>
          <w:color w:val="3A4A28"/>
          <w:sz w:val="20"/>
        </w:rPr>
        <w:t>The primary concern is the path to GAAP profitability — the $130.8M net loss widened from $104.0M despite 24% revenue growth, largely driven by stock-based compensation that dilutes existing shareholders [1][2]. CFO Isabelle Winkles' departure in May 2026 adds execution uncertainty during a critical transition period, and net insider selling across the C-suite (CFO, CTO, General Counsel all selling in Q1 2026) is a negative signal [3][5]. Forward P/E of 25.9 prices in meaningful expectations for both growth and margin improvement. Competitive pressure from Salesforce Marketing Cloud, Adobe Experience Cloud, and AI-native marketing startups could erode Braze's differentiation if larger platforms match its AI capabilities. Dollar-based net retention declining from 111% to 109% suggests some customer spending compression. The Inspire faith alignment score of -67 (MISALIGNED) may concern values-based investors, though faith alignment does not affect the IOWN overall score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Four consecutive quarters of accelerating organic revenue growth could continue as BrazeAI Operator and Agent Console drive higher customer spend, with FY2027 guidance of $884-889M implying 20-21% growth on a larger base [1][3]</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non-GAAP net income reaches $42M and operating leverage improves with scale, potentially triggering a re-rating from loss-making to profitable-growth SaaS multiples [1][2]</w:t>
      </w:r>
    </w:p>
    <w:p>
      <w:pPr>
        <w:spacing w:before="40" w:after="40"/>
        <w:ind w:left="283"/>
      </w:pPr>
      <w:r>
        <w:rPr>
          <w:rFonts w:ascii="Calibri" w:hAnsi="Calibri"/>
          <w:b/>
          <w:color w:val="4A6B25"/>
          <w:sz w:val="20"/>
        </w:rPr>
        <w:t xml:space="preserve">3. </w:t>
      </w:r>
      <w:r>
        <w:rPr>
          <w:rFonts w:ascii="Calibri" w:hAnsi="Calibri"/>
          <w:b w:val="0"/>
          <w:color w:val="3A4A28"/>
          <w:sz w:val="20"/>
        </w:rPr>
        <w:t>New CIO Nick Rockwell's data governance and enterprise AI infrastructure capabilities could unlock larger enterprise deals, deepen the competitive moat against Salesforce and Adobe, and expand the addressable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net loss of $130.8M widened despite 24% revenue growth, with stock-based compensation and investment spending delaying profitability beyond investor patience, and dollar-based net retention declining from 111% to 109% [1][2]</w:t>
      </w:r>
    </w:p>
    <w:p>
      <w:pPr>
        <w:spacing w:before="40" w:after="40"/>
        <w:ind w:left="283"/>
      </w:pPr>
      <w:r>
        <w:rPr>
          <w:rFonts w:ascii="Calibri" w:hAnsi="Calibri"/>
          <w:b/>
          <w:color w:val="4A6B25"/>
          <w:sz w:val="20"/>
        </w:rPr>
        <w:t xml:space="preserve">2. </w:t>
      </w:r>
      <w:r>
        <w:rPr>
          <w:rFonts w:ascii="Calibri" w:hAnsi="Calibri"/>
          <w:b w:val="0"/>
          <w:color w:val="3A4A28"/>
          <w:sz w:val="20"/>
        </w:rPr>
        <w:t>CFO departure in May 2026 and net insider selling across C-suite create financial leadership uncertainty and negative signaling during a critical scaling phase [3][5]</w:t>
      </w:r>
    </w:p>
    <w:p>
      <w:pPr>
        <w:spacing w:before="40" w:after="40"/>
        <w:ind w:left="283"/>
      </w:pPr>
      <w:r>
        <w:rPr>
          <w:rFonts w:ascii="Calibri" w:hAnsi="Calibri"/>
          <w:b/>
          <w:color w:val="4A6B25"/>
          <w:sz w:val="20"/>
        </w:rPr>
        <w:t xml:space="preserve">3. </w:t>
      </w:r>
      <w:r>
        <w:rPr>
          <w:rFonts w:ascii="Calibri" w:hAnsi="Calibri"/>
          <w:b w:val="0"/>
          <w:color w:val="3A4A28"/>
          <w:sz w:val="20"/>
        </w:rPr>
        <w:t>Salesforce, Adobe, and AI-native marketing startups are aggressively deploying AI-powered engagement tools that could commoditize Braze's differentiators in real-time personalization and cross-channel orchestration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Braze's customer engagement platform sits at the intersection of first-party data infrastructure, real-time event processing, and cross-channel orchestration — a combination that requires deep enterprise integrations, compliance infrastructure, and domain expertise that AI alone cannot replicate [1]. The platform's value lies not in content generation (which AI could commoditize) but in the data plumbing, workflow automation, and regulatory compliance surrounding it. Enterprise switching costs from deep integrations provide a meaningful defensive moat. However, AI-native competitors could emerge with simpler, more automated marketing platforms, and Salesforce and Adobe are deploying their own AI marketing suites with deeper resources [3]. AI Opportunity (1/1): Braze is one of the most AI-forward companies in martech — BrazeAI Operator, Agent Console, and Creative Studio are production-grade features that drove a 50%+ increase in quarterly bookings, and the 'AI is the Connection Catalyst' positioning at Grow with Braze Asia 2026 demonstrates genuine strategic commitment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Braze Q4 and Full-Year FY2026 Earnings Release — $738.2M Revenue, $800M ARR, $1B+ RPO — Braze Investor Relations, March 2026</w:t>
      </w:r>
    </w:p>
    <w:p>
      <w:pPr>
        <w:spacing w:before="20" w:after="20"/>
        <w:ind w:left="170"/>
      </w:pPr>
      <w:r>
        <w:rPr>
          <w:rFonts w:ascii="Calibri" w:hAnsi="Calibri"/>
          <w:b/>
          <w:color w:val="4A6B25"/>
          <w:sz w:val="15"/>
        </w:rPr>
        <w:t xml:space="preserve">2. </w:t>
      </w:r>
      <w:r>
        <w:rPr>
          <w:rFonts w:ascii="Calibri" w:hAnsi="Calibri"/>
          <w:b w:val="0"/>
          <w:color w:val="3A4A28"/>
          <w:sz w:val="17"/>
        </w:rPr>
        <w:t>Braze FY2026 10-K Annual Report — $130.8M Net Loss, Revenue and Profitability Detail — SEC Filing, April 2026</w:t>
      </w:r>
    </w:p>
    <w:p>
      <w:pPr>
        <w:spacing w:before="20" w:after="20"/>
        <w:ind w:left="170"/>
      </w:pPr>
      <w:r>
        <w:rPr>
          <w:rFonts w:ascii="Calibri" w:hAnsi="Calibri"/>
          <w:b/>
          <w:color w:val="4A6B25"/>
          <w:sz w:val="15"/>
        </w:rPr>
        <w:t xml:space="preserve">3. </w:t>
      </w:r>
      <w:r>
        <w:rPr>
          <w:rFonts w:ascii="Calibri" w:hAnsi="Calibri"/>
          <w:b w:val="0"/>
          <w:color w:val="3A4A28"/>
          <w:sz w:val="17"/>
        </w:rPr>
        <w:t>Braze Leadership Appointments (CIO Nick Rockwell), CFO Transition (Winkles to Malik), and AI Strategy — Simply Wall St and TipRanks, April-June 2026</w:t>
      </w:r>
    </w:p>
    <w:p>
      <w:pPr>
        <w:spacing w:before="20" w:after="20"/>
        <w:ind w:left="170"/>
      </w:pPr>
      <w:r>
        <w:rPr>
          <w:rFonts w:ascii="Calibri" w:hAnsi="Calibri"/>
          <w:b/>
          <w:color w:val="4A6B25"/>
          <w:sz w:val="15"/>
        </w:rPr>
        <w:t xml:space="preserve">4. </w:t>
      </w:r>
      <w:r>
        <w:rPr>
          <w:rFonts w:ascii="Calibri" w:hAnsi="Calibri"/>
          <w:b w:val="0"/>
          <w:color w:val="3A4A28"/>
          <w:sz w:val="17"/>
        </w:rPr>
        <w:t>Braze 2025 ESG Report, Tech for an Equitable Future Program, and SBTi Targets — braze.com,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BRZE Key Statistics, Insider Transactions,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