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BTBT</w:t>
      </w:r>
      <w:r>
        <w:rPr>
          <w:rFonts w:ascii="Calibri" w:hAnsi="Calibri"/>
          <w:b/>
          <w:color w:val="1A2010"/>
          <w:sz w:val="40"/>
        </w:rPr>
        <w:t xml:space="preserve">  Bit Digital, Inc.</w:t>
      </w:r>
    </w:p>
    <w:p>
      <w:pPr>
        <w:spacing w:after="120"/>
      </w:pPr>
      <w:r>
        <w:rPr>
          <w:rFonts w:ascii="Calibri" w:hAnsi="Calibri"/>
          <w:b/>
          <w:color w:val="6E8450"/>
          <w:sz w:val="18"/>
        </w:rPr>
        <w:t>GROWTH SLEEVE · 2026-08-12 · Inspire: 38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Digital Infrastructure · NASDAQ · United States</w:t>
      </w:r>
    </w:p>
    <w:p>
      <w:pPr>
        <w:spacing w:after="80"/>
      </w:pPr>
      <w:r>
        <w:rPr>
          <w:rFonts w:ascii="Calibri" w:hAnsi="Calibri"/>
          <w:b w:val="0"/>
          <w:color w:val="3A4A28"/>
          <w:sz w:val="20"/>
        </w:rPr>
        <w:t>Bit Digital, Inc. is a New York-based Strategic Asset Company (SAC) focused on institutional-grade Ethereum treasury and staking operations, high-performance computing (HPC) infrastructure through majority-owned subsidiary WhiteFiber Inc., and digital asset production. The company fully exited Bitcoin mining to concentrate on Ethereum and AI infrastructure. Q1 2026 revenue was $27.9M (down 13.7% QoQ) with a net loss of $146.7M. Market cap approximately $477M with 353M shares outstanding.</w:t>
      </w:r>
    </w:p>
    <w:p>
      <w:r>
        <w:rPr>
          <w:rFonts w:ascii="Calibri" w:hAnsi="Calibri"/>
          <w:b/>
          <w:color w:val="6E8450"/>
          <w:sz w:val="18"/>
        </w:rPr>
        <w:t>54 Employees · https://bit-digital.com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Bit Digital successfully executed a complete exit from Bitcoin mining — the first in its sector to do so — and reinvented itself as a three-pronged Ethereum treasury, AI infrastructure, and staking company. FY2025 revenue reached approximately $115M, reflecting genuine business model transformation [1][2]. The WhiteFiber spinoff and colocation agreement with 'a leader in AI hardware' demonstrate strategic execution on the HPC pivot. AI Deployment (1/2): WhiteFiber provides GPU cloud computing and data center colocation services supporting AI training and inference workloads. The company secured a multi-year colocation agreement with a major AI hardware leader and signed a $700M HPC binding term sheet [2]. AI infrastructure is shipping, though revenue attribution is still blended. Market Share (1/2): Early mover in the crypto-to-HPC pivot with a differentiated dual-strategy (Ethereum + AI), but remains small-cap ($477M market cap) with limited scale relative to established data center operators. Colocation revenue grew 24% QoQ in Q1 2026, the fastest-growing segment [1]. Product Pipeline (1/2): WhiteFiber (NASDAQ: WYFI) as a separate listed entity, $700M HPC binding term sheet, and Enovum Data Centers Corp provide visible growth optionality, though specific launch dates and capacity plans lack detail. R&amp;D Intensity (1/1): Hiring CTO Tom Sanfilippo and Head of Revenue Benjamin Lamson specifically for HPC, plus membership in the Bitcoin Mining Council for ESG improvement, demonstrate commitment to technical capability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Bit Digital positions itself as providing exposure to 'two of the most important innovations of our time — Ethereum and AI,' which is a market-opportunity framing rather than a genuine purpose statement. There is no articulated vision of a future state that transcends financial returns [2]. Community Impact (0/2): No evidence of charitable giving, foundation, or community investment programs. With 54 employees and a focus on capital allocation optimization, the company has minimal community footprint. Employee Retention (1/2): CTO Tom Sanfilippo and Head of Revenue Benjamin Lamson were specifically recruited for the HPC business, and CEO Sam Tabar has provided strategic continuity. The Crypto Climate Accord membership and commitment to clean energy operations suggest some values alignment. However, no specific retention data exists for a 54-person firm [2]. Insider Buying (1/2): CEO Sam Tabar's compensation includes significant equity alignment, and strategic board member Brock Pierce adds crypto-world credibility. However, with shares outstanding increasing 87.16% YoY, management conviction through equity alignment is offset by shareholder dilution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Liquidity floor passes: 23.4M avg volume x $1.35 = $31.6M daily liquidity [3]. D/E of 60% scores (300-60)/(300-70) = 1.04, capped at 1.0 (1x weight). ROE of -34.60% scores 0.0 (2x weight). Revenue Growth YoY: using TTM revenue of $114.78M, Q1 2026 revenue of $27.9M was down 13.7% QoQ; FY2025 revenue ~$115M grew approximately 6% YoY — score = (6-(-20))/(10-(-20)) = 0.867 (1x weight). Revenue Growth 5yr CAGR unavailable — excluded. Forward P/E unavailable — excluded. Profit Margin of -147.48% scores 0.0 (1x weight) [3]. Forward PEG unavailable — excluded. Weighted sum: 1.0 + (2x0.0) + 0.867 + 0.0 = 1.867. Max weighted sum = 5 (available metrics). Infrastructure = round(1.867/5 x 10) = round(3.73) = 4. However, net loss of $169.27M on $114.78M revenue, negative operating cash flow of -$307.42M, free cash flow of -$697.56M, and shares outstanding increasing 87.16% YoY represent severe capital destruction. Adjusting to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Bit Digital shows genuine infinite game thinking through its willingness to completely exit Bitcoin mining when the economics deteriorated — a painful but forward-looking decision that CEO Tabar noted 'we got a lot of flack for, but we were right.' The pivot to Ethereum and AI infrastructure demonstrates strategic vision beyond quarterly optimization. However, the company's rapid identity shifts (BTC mining to ETH staking to HPC), dependence on crypto appreciation for profitability, 87% share dilution, and negative $697M free cash flow suggest a company still searching for sustainable footing rather than executing against an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CEO Sam Tabar frames Bit Digital's purpose around 'active participation' in Ethereum infrastructure and AI/HPC — reflecting market opportunity positioning more than a transcendent vision. The WhiteFiber spinoff shows strategic clarity in separating business lines, but 'we invest in ETH and host AI workloads' is a business description, not a Just Cause that would inspire sacrifice or endure beyond current market conditions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Bit Digital has made strategic leadership hires including CTO Tom Sanfilippo and Head of Revenue Benjamin Lamson for the HPC business, both reporting directly to CEO Tabar. The company's Crypto Climate Accord membership and commitment to clean energy operations suggest values-based organizational identity [2]. However, with 54 employees, a CEO appointed only 3 years ago, and 87% share dilution eroding employee equity value, the organizational trust foundation remains thin.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Tabar explicitly acknowledged that 'most miners today either want to exit or add higher-margin businesses like HPC,' demonstrating competitive awareness and using industry dynamics as motivation for strategic evolution rather than destructive competition [2]. The decision to separate BTBT and WhiteFiber reflects understanding of how different competitors and investor bases value different business models.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Complete exit from Bitcoin mining and pivot to Ethereum staking plus HPC infrastructure represents genuine existential flexibility — the company fundamentally abandoned its original business model [2]. CEO Tabar's acknowledgment that 'we were the first in our sector to announce we were exiting' shows proactive reinvention. However, the pivot was partly driven by deteriorating BTC mining economics rather than purely by a visionary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Exiting Bitcoin mining against industry consensus, spinning out WhiteFiber as a separate entity, and signing a $700M HPC binding term sheet demonstrate strategic conviction [2]. The Crypto Climate Accord commitment and clean energy operations show principled positioning. However, the $500M ATM offering creating 87% share dilution tests shareholder trust and suggests financial necessity rather than visionary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Bit Digital offers dual exposure to Ethereum (132,000+ staked ETH) and AI infrastructure (WhiteFiber/Enovum) at a $477M market cap, with colocation revenue growing 24% QoQ in Q1 2026 and a $700M HPC binding term sheet providing revenue visibility [1][2]. The company was the first in its sector to exit Bitcoin mining, demonstrating strategic discipline. Debt-to-equity of 60% is manageable, the WhiteFiber separate listing (NASDAQ: WYFI) could unlock hidden value, and the Crypto Climate Accord commitment provides ESG credibility. At $1.35/share with a $4.13 analyst price target (206% upside), the stock trades at 0.97x book value, implying minimal value for the HPC business [3].</w:t>
      </w:r>
    </w:p>
    <w:p>
      <w:pPr>
        <w:spacing w:after="120"/>
      </w:pPr>
      <w:r>
        <w:rPr>
          <w:rFonts w:ascii="Calibri" w:hAnsi="Calibri"/>
          <w:b w:val="0"/>
          <w:color w:val="3A4A28"/>
          <w:sz w:val="20"/>
        </w:rPr>
        <w:t>The bear case is substantial: Q1 2026 posted a $146.7M net loss driven by $121.1M in digital asset losses, with profit margin at -147.48% and ROE of -34.60% [1][3]. Operating cash flow of -$307.42M and free cash flow of -$697.56M demonstrate severe cash consumption. Shares outstanding increased 87.16% YoY through the $500M ATM offering, catastrophically diluting existing shareholders — the stock is down 54.85% over the past 52 weeks [3]. WhiteFiber's HPC business competes against much larger, better-funded players including CoreWeave, Lambda, and hyperscalers, with only 54 employees to manage complex multi-site data center operations. The Altman Z-Score of 0.4 signals significant bankruptcy risk, and beta of 3.97 indicates extreme volatility that amplifies any crypto market downturn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recovery would directly enhance the value of 132,000+ staked ETH and staking revenue, reversing the $121.1M Q1 2026 digital asset losses that drove the net loss</w:t>
      </w:r>
    </w:p>
    <w:p>
      <w:pPr>
        <w:spacing w:before="40" w:after="40"/>
        <w:ind w:left="283"/>
      </w:pPr>
      <w:r>
        <w:rPr>
          <w:rFonts w:ascii="Calibri" w:hAnsi="Calibri"/>
          <w:b/>
          <w:color w:val="4A6B25"/>
          <w:sz w:val="20"/>
        </w:rPr>
        <w:t xml:space="preserve">2. </w:t>
      </w:r>
      <w:r>
        <w:rPr>
          <w:rFonts w:ascii="Calibri" w:hAnsi="Calibri"/>
          <w:b w:val="0"/>
          <w:color w:val="3A4A28"/>
          <w:sz w:val="20"/>
        </w:rPr>
        <w:t>WhiteFiber HPC $700M binding term sheet conversion to revenue commencement could validate the AI infrastructure strategy and provide recurring cash flows independent of crypto prices</w:t>
      </w:r>
    </w:p>
    <w:p>
      <w:pPr>
        <w:spacing w:before="40" w:after="40"/>
        <w:ind w:left="283"/>
      </w:pPr>
      <w:r>
        <w:rPr>
          <w:rFonts w:ascii="Calibri" w:hAnsi="Calibri"/>
          <w:b/>
          <w:color w:val="4A6B25"/>
          <w:sz w:val="20"/>
        </w:rPr>
        <w:t xml:space="preserve">3. </w:t>
      </w:r>
      <w:r>
        <w:rPr>
          <w:rFonts w:ascii="Calibri" w:hAnsi="Calibri"/>
          <w:b w:val="0"/>
          <w:color w:val="3A4A28"/>
          <w:sz w:val="20"/>
        </w:rPr>
        <w:t>WhiteFiber (WYFI) separate NASDAQ listing achieving operational traction could unlock hidden enterprise value currently obscured by BTBT's consolidated crypto-driven losses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Ethereum price decline would compound the $146.7M Q1 2026 net loss and erode the staked ETH position — with an Altman Z-Score of 0.4, prolonged crypto weakness poses existential bankruptcy risk</w:t>
      </w:r>
    </w:p>
    <w:p>
      <w:pPr>
        <w:spacing w:before="40" w:after="40"/>
        <w:ind w:left="283"/>
      </w:pPr>
      <w:r>
        <w:rPr>
          <w:rFonts w:ascii="Calibri" w:hAnsi="Calibri"/>
          <w:b/>
          <w:color w:val="4A6B25"/>
          <w:sz w:val="20"/>
        </w:rPr>
        <w:t xml:space="preserve">2. </w:t>
      </w:r>
      <w:r>
        <w:rPr>
          <w:rFonts w:ascii="Calibri" w:hAnsi="Calibri"/>
          <w:b w:val="0"/>
          <w:color w:val="3A4A28"/>
          <w:sz w:val="20"/>
        </w:rPr>
        <w:t>Continued share dilution from the $500M ATM program (87.16% YoY share increase) destroys per-share value even if underlying assets appreciate, undermining long-term shareholder returns</w:t>
      </w:r>
    </w:p>
    <w:p>
      <w:pPr>
        <w:spacing w:before="40" w:after="40"/>
        <w:ind w:left="283"/>
      </w:pPr>
      <w:r>
        <w:rPr>
          <w:rFonts w:ascii="Calibri" w:hAnsi="Calibri"/>
          <w:b/>
          <w:color w:val="4A6B25"/>
          <w:sz w:val="20"/>
        </w:rPr>
        <w:t xml:space="preserve">3. </w:t>
      </w:r>
      <w:r>
        <w:rPr>
          <w:rFonts w:ascii="Calibri" w:hAnsi="Calibri"/>
          <w:b w:val="0"/>
          <w:color w:val="3A4A28"/>
          <w:sz w:val="20"/>
        </w:rPr>
        <w:t>WhiteFiber HPC execution risk against CoreWeave, Lambda, and hyperscalers with 54 employees managing complex GPU cloud and colocation operations — the $700M term sheet must convert to actual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Bit Digital operates two distinct business lines with different AI risk profiles. The Ethereum staking operation (~132,000+ ETH) has no direct AI substitution risk — staking is a capital-intensive, protocol-level activity that AI cannot replace, though smart contract automation could reduce intermediary needs over time. WhiteFiber's HPC infrastructure is a direct AI enabler providing GPU cloud computing and colocation for AI workloads [2]. However, the company's small scale ($477M market cap, 54 employees) and capital constraints limit its competitive position against well-funded HPC providers like CoreWeave, Lambda, and hyperscalers. The primary risk driver remains crypto price volatility rather than AI disruption. AI Opportunity (1/1): WhiteFiber actively generates AI-related revenue through GPU cloud services and data center colocation supporting AI training and inference workloads. The multi-year colocation agreement with an AI hardware leader and $700M HPC binding term sheet represent quantifiable AI revenue pipeline. Colocation revenue grew 24% QoQ in Q1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Bit Digital Q1 2026 Financial Results — Revenue $27.9M (down 13.7% QoQ), net loss $146.7M, $121.1M digital asset losses, colocation +24% QoQ, StockTitan, May 2026</w:t>
      </w:r>
    </w:p>
    <w:p>
      <w:pPr>
        <w:spacing w:before="20" w:after="20"/>
        <w:ind w:left="170"/>
      </w:pPr>
      <w:r>
        <w:rPr>
          <w:rFonts w:ascii="Calibri" w:hAnsi="Calibri"/>
          <w:b/>
          <w:color w:val="4A6B25"/>
          <w:sz w:val="15"/>
        </w:rPr>
        <w:t xml:space="preserve">2. </w:t>
      </w:r>
      <w:r>
        <w:rPr>
          <w:rFonts w:ascii="Calibri" w:hAnsi="Calibri"/>
          <w:b w:val="0"/>
          <w:color w:val="3A4A28"/>
          <w:sz w:val="17"/>
        </w:rPr>
        <w:t>Bit Digital Strategic Direction — CEO Sam Tabar Ethereum strategy and AI expansion, WhiteFiber HPC hires (CTO Sanfilippo, Head of Revenue Lamson), colocation agreement, Proactive Investors/PRNewswire,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StockAnalysis.com — BTBT key statistics: stock price $1.35, market cap $477M, D/E 60%, ROE -34.60%, profit margin -147.48%, shares +87.16% YoY, Altman Z 0.4,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