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BTG</w:t>
      </w:r>
      <w:r>
        <w:rPr>
          <w:rFonts w:ascii="Calibri" w:hAnsi="Calibri"/>
          <w:b/>
          <w:color w:val="1A2010"/>
          <w:sz w:val="40"/>
        </w:rPr>
        <w:t xml:space="preserve">  B2Gold Corp.</w:t>
      </w:r>
    </w:p>
    <w:p>
      <w:pPr>
        <w:spacing w:after="120"/>
      </w:pPr>
      <w:r>
        <w:rPr>
          <w:rFonts w:ascii="Calibri" w:hAnsi="Calibri"/>
          <w:b/>
          <w:color w:val="6E8450"/>
          <w:sz w:val="18"/>
        </w:rPr>
        <w:t>GROWTH SLEEVE · 2026-08-14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B2Gold is an international mid-tier gold producer operating four mines: Fekola (Mali), Masbate (Philippines), Otjikoto (Namibia), and the Goose Mine (Nunavut, Canada). The company produced 441,411 ounces in H1 2026 and guides for 820,000-920,000 ounces for the full year. Founder and longtime CEO Clive Johnson retired at the June 2026 AGM, succeeded by former CFO Mike Cinnamond, with Johnson remaining as chair emeritus and Kelvin Dushnisky serving as Executive Chair. TTM revenue of $3.69 billion driven by record gold prices averaging $3,767/oz in Q2 2026. Headquartered in Vancouver, Canada.</w:t>
      </w:r>
    </w:p>
    <w:p>
      <w:r>
        <w:rPr>
          <w:rFonts w:ascii="Calibri" w:hAnsi="Calibri"/>
          <w:b/>
          <w:color w:val="6E8450"/>
          <w:sz w:val="18"/>
        </w:rPr>
        <w:t>5,000 Employees · https://www.b2gold.com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B2Gold successfully commissioned the Goose Mine in Canada's remote Nunavut territory in late 2025 and secured the Fekola Regional Permit in Q2 2026, demonstrating project execution capability in challenging jurisdictions [1]. However, gold mining is a mature industry with limited product innovation — these are operational achievements, not business model transformations. AI Deployment (0/2): No evidence of AI-powered products or quantified AI-driven cost savings; B2Gold's technology adoption is standard for mid-tier gold miners with conventional exploration and extraction methods [2]. Market Share (1/2): B2Gold is a meaningful mid-tier gold producer at ~900K oz/year guidance for 2026, ranking among the top 10-15 global gold producers, but does not lead or define any market category — production is roughly one-sixth of Newmont's output [1]. Product Pipeline (1/2): 2026 production guidance of 820,000-920,000 ounces with Goose Mine providing growth visibility, plus a $73M exploration budget and the newly secured Fekola Regional Permit opening future development options in Mali [1]. However, timelines and revenue visibility are standard mine development, not innovative product launches. R&amp;D Intensity (0/1): Gold miners do not invest meaningfully in R&amp;D relative to revenue; B2Gold's spending is on exploration and mine development, not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B2Gold describes itself as 'a responsible mining company that demonstrates leadership by going beyond industry standards, with principles of fairness, respect, transparency and accountability forming the basis of its corporate culture' [2]. This is specific and thoughtful for a mining company, connecting the company's work to responsible resource extraction and community development. The 'Raising the Bar' annual Responsible Mining Report (now in its tenth year) demonstrates genuine institutional commitment to these principles. Community Impact (2/2): B2Gold invested $14.3 million in local communities in 2025, paid $1 billion to governments, and maintains community development programs across all operating jurisdictions [2]. In Nunavut, the company works alongside the Kitikmeot Inuit Association to ensure mining benefits reach local communities. These are specific, distinctive programs with published dollar amounts and measurable impacts. Employee Retention (1/2): B2Gold achieved its tenth consecutive year with zero fatalities and a Lost Time Injury Frequency Rate of 0.09 — exceptional safety performance that reflects genuine institutional commitment to worker wellbeing [2]. The orderly CEO succession from founder Johnson to experienced CFO Cinnamond was executed smoothly, suggesting organizational maturity. However, no specific voluntary turnover or tenure data is publicly available. Insider Buying (0/2): No evidence of meaningful net insider buying by executives was identified. The company repurchased 19 million shares for $92 million under its NCIB share buyback program, which signals corporate-level conviction but is not personal insider buying by the CEO or executives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B2Gold's financial metrics remain exceptionally strong by mechanical calculation. D/E of 14.0% is well below the 70% target, representing one of the strongest balance sheets in gold mining (score 1.0) [3]. ROE of 16.54% exceeds the 15% target (score 1.0, 2x weight) [3]. Revenue growth of 23% TTM ($3.69B vs ~$3.0B FY2025) exceeds the 10% target, driven by record gold prices at $3,767/oz average in Q2 and Goose Mine ramp (score 1.0) [1]. Estimated 5-year revenue CAGR of ~17% exceeds the 10% target (score 1.0, 2x weight). Forward P/E of ~6.0x is extraordinarily low, far below the 20x target (score 1.0) [3]. Profit margin of 14.76% is below the 20% target but well above the 0% floor (score 0.74) [3]. PEG ratio is unavailable and excluded. The stock easily clears the liquidity floor with estimated daily trading volume of ~$100M+ (25M shares at $4.10)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B2Gold demonstrates meaningful infinite-game traits for a mining company. The 10-year track record of zero fatalities, $14.3M annual community investment, and 'Raising the Bar' responsible mining commitment reflect a genuine purpose beyond profit that has been sustained through leadership transition, geopolitical crises in Mali, and gold price volatility. The orderly CEO succession from founder Clive Johnson to Mike Cinnamond, with Johnson remaining as chair emeritus, suggests institutional maturity. However, the company remains a conventional gold miner without transformative strategic vision, and the narrowed production guidance and stock price decline create near-term pressure that could test the new leadership's infinite-game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B2Gold's responsible mining commitment goes beyond typical industry lip service — ten consecutive years of zero fatalities, $14.3M in community investment, annual 'Raising the Bar' reports, and membership in the World Gold Council's Responsible Gold Mining Principles framework demonstrate a purpose that has been validated by a decade of consistent execution [2]. The commitment survived leadership transitions (Johnson to Cinnamond), geopolitical crises in Mali (military government), and gold price volatility. The company's work with the Kitikmeot Inuit Association in Nunavut connects mining operations to community welfare in a specific, actionable way. This purpose shapes operational decisions and differentiates B2Gold from peers, though it has not yet been tested through the kind of existential strategic pivot that characterizes a 3/3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B2Gold's record of zero fatalities for ten consecutive years with an LTIFR of 0.09 is exceptional evidence that the company genuinely prioritizes worker safety — a foundational expression of organizational trust in Sinek's framework [2]. The orderly CEO succession was managed with institutional maturity, and leadership stability has been maintained with Kelvin Dushnisky as Executive Chair providing continuity [1]. The company paid $344.8M in wages and benefits in 2025, suggesting competitive compensation. However, no specific employee sentiment data, voluntary turnover metrics, or cultural assessment beyond safety performance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B2Gold positions itself as a nimble, responsible mid-tier alternative to majors like Newmont and Barrick, using the scale and diversification advantages of larger competitors as motivation to compete on operational efficiency, project execution speed, and ESG leadership [1]. The company's adoption of the World Gold Council's Responsible Gold Mining Principles framework and its 'Raising the Bar' annual benchmarking report demonstrate an orientation toward industry-wide improvement and self-assessment against external standards.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B2Gold has evolved from a junior explorer to a four-mine mid-tier producer since its founding in 2006, most recently diversifying geographic risk by developing the Goose Mine in Canada's Arctic alongside its African and Asian operations [1]. The company completed a strategic divestiture of its Fingold interest to Agnico Eagle for $325M, reallocating capital more effectively. However, B2Gold remains a pure gold play with no diversification into copper, silver, or critical minerals — strategic evolution has been incremental geographic expansion within the same commodity.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the Goose Mine in remote Nunavut territory (requiring ice roads, extreme weather engineering, and Indigenous community partnership) and continuing to operate the Fekola Mine in military-governed Mali while peers exit demonstrate operational courage [1]. The $325M Fingold divestiture and $92M share repurchase under the NCIB show disciplined capital allocation. However, these are conventional mining company decisions driven by resource economics and gold price tailwinds rather than principled stands that sacrifice short-term returns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B2Gold offers compelling value at ~6x forward P/E with TTM revenue of $3.69B (+23% YoY) and a fortress balance sheet (D/E 14%) in a record gold price environment [1][3]. Q2 2026 revenue of $789M was driven by an average realized gold price of $3,767/oz, and the company generated TTM free cash flow of $436M supporting both the $92M share buyback and the $0.08 annual dividend [1]. The newly secured Fekola Regional Permit opens future development options in Mali, and the Goose Mine ramp toward ~330K oz/year by 2027 provides a clear production growth trajectory. Improved AISC guidance of $2,370-$2,550/oz combined with gold prices above $3,700 generates substantial operating margins. CEO Mike Cinnamond inherits a well-positioned company with strong operational momentum and a clean balance sheet [3].</w:t>
      </w:r>
    </w:p>
    <w:p>
      <w:pPr>
        <w:spacing w:after="120"/>
      </w:pPr>
      <w:r>
        <w:rPr>
          <w:rFonts w:ascii="Calibri" w:hAnsi="Calibri"/>
          <w:b w:val="0"/>
          <w:color w:val="3A4A28"/>
          <w:sz w:val="20"/>
        </w:rPr>
        <w:t>The bear case centers on production headwinds, gold price dependency, and execution risk. Q2 2026 adjusted EPS of $0.03 missed analyst estimates of $0.07 significantly, and gold production of 203,648 oz was down 11.2% YoY, reflecting Otjikoto step-down and Fekola stripping requirements [1]. Full-year production guidance was narrowed from 820,000-970,000 to 820,000-920,000 oz, confirming 2026 as a transition year with output below FY2025's ~980,000 oz. Mali geopolitical risk remains the most significant tail risk — the military government could impose new taxes, royalties, or partial nationalization of Fekola, which represents ~40% of production capacity [1]. AISC of $2,370-$2,550/oz is elevated relative to peers, and margins compress rapidly below $3,000/oz gold. The dividend was previously cut 50% (from $0.16 to $0.08 annually), limiting income investor appeal. The CEO transition from founder Clive Johnson to CFO-background Mike Cinnamond introduces uncertainty during a critical Goose Mine ramp period, and the stock has declined from $5.30 to $4.10 (-23%) since Q1 results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Goose Mine production ramp toward ~250K oz in 2026 and ~330K oz in 2027 restores growth and validates the multi-billion dollar Nunavut investment, diversifying production away from geopolitically risky Mali [1]</w:t>
      </w:r>
    </w:p>
    <w:p>
      <w:pPr>
        <w:spacing w:before="40" w:after="40"/>
        <w:ind w:left="283"/>
      </w:pPr>
      <w:r>
        <w:rPr>
          <w:rFonts w:ascii="Calibri" w:hAnsi="Calibri"/>
          <w:b/>
          <w:color w:val="4A6B25"/>
          <w:sz w:val="20"/>
        </w:rPr>
        <w:t xml:space="preserve">2. </w:t>
      </w:r>
      <w:r>
        <w:rPr>
          <w:rFonts w:ascii="Calibri" w:hAnsi="Calibri"/>
          <w:b w:val="0"/>
          <w:color w:val="3A4A28"/>
          <w:sz w:val="20"/>
        </w:rPr>
        <w:t>Gold prices sustaining above $3,700/oz generate exceptional margins and free cash flow at B2Gold's cost structure — TTM FCF of $436M annualizing supports both capital returns and exploration investment [1][3]</w:t>
      </w:r>
    </w:p>
    <w:p>
      <w:pPr>
        <w:spacing w:before="40" w:after="40"/>
        <w:ind w:left="283"/>
      </w:pPr>
      <w:r>
        <w:rPr>
          <w:rFonts w:ascii="Calibri" w:hAnsi="Calibri"/>
          <w:b/>
          <w:color w:val="4A6B25"/>
          <w:sz w:val="20"/>
        </w:rPr>
        <w:t xml:space="preserve">3. </w:t>
      </w:r>
      <w:r>
        <w:rPr>
          <w:rFonts w:ascii="Calibri" w:hAnsi="Calibri"/>
          <w:b w:val="0"/>
          <w:color w:val="3A4A28"/>
          <w:sz w:val="20"/>
        </w:rPr>
        <w:t>Fekola Regional Permit (secured Q2 2026) opens future development options in Mali, potentially extending mine life and production beyond current reserves, creating long-term value if geopolitical risk stabilizes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Mali geopolitical instability — military government could impose new taxes, royalties, or partial nationalization of the Fekola Mine, which represents approximately 40% of production capacity and is the company's most profitable asset [1]</w:t>
      </w:r>
    </w:p>
    <w:p>
      <w:pPr>
        <w:spacing w:before="40" w:after="40"/>
        <w:ind w:left="283"/>
      </w:pPr>
      <w:r>
        <w:rPr>
          <w:rFonts w:ascii="Calibri" w:hAnsi="Calibri"/>
          <w:b/>
          <w:color w:val="4A6B25"/>
          <w:sz w:val="20"/>
        </w:rPr>
        <w:t xml:space="preserve">2. </w:t>
      </w:r>
      <w:r>
        <w:rPr>
          <w:rFonts w:ascii="Calibri" w:hAnsi="Calibri"/>
          <w:b w:val="0"/>
          <w:color w:val="3A4A28"/>
          <w:sz w:val="20"/>
        </w:rPr>
        <w:t>Gold price decline below $3,000/oz would severely compress margins given AISC guidance of $2,370-$2,550/oz, potentially eliminating free cash flow generation and forcing further dividend reductions [1]</w:t>
      </w:r>
    </w:p>
    <w:p>
      <w:pPr>
        <w:spacing w:before="40" w:after="40"/>
        <w:ind w:left="283"/>
      </w:pPr>
      <w:r>
        <w:rPr>
          <w:rFonts w:ascii="Calibri" w:hAnsi="Calibri"/>
          <w:b/>
          <w:color w:val="4A6B25"/>
          <w:sz w:val="20"/>
        </w:rPr>
        <w:t xml:space="preserve">3. </w:t>
      </w:r>
      <w:r>
        <w:rPr>
          <w:rFonts w:ascii="Calibri" w:hAnsi="Calibri"/>
          <w:b w:val="0"/>
          <w:color w:val="3A4A28"/>
          <w:sz w:val="20"/>
        </w:rPr>
        <w:t>Production transition risk — 2026 guidance of 820K-920K oz is below FY2025's ~980K oz, Q2 EPS missed estimates by 57%, and new CEO Cinnamond must navigate the Goose Mine ramp while managing operational challenges across four mines on three continents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fundamentally a physical-world operation involving geological exploration, underground and open-pit extraction, and ore processing — AI cannot substitute for the physical act of mining gold or replace the commodity itself [2]. Gold's value as a monetary asset and store of wealth is structural and cannot be disrupted by AI technology. B2Gold's operations in Mali, Philippines, Namibia, and Canada's Arctic involve deeply localized physical infrastructure that AI structurally cannot replicate. AI-driven economic transformation may increase demand for gold as a hedge against technological disruption of other industries. AI may even improve mining operations through exploration targeting and process optimization, acting as an enabler rather than threat. AI Opportunity (0/1): B2Gold does not generate revenue from AI products or services. Any AI adoption is limited to standard operational tools across the mining industry, with no quantified AI-specific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B2Gold Q2 2026 Operational and Financial Results — Revenue $789M (+14% YoY), Gold Production 203,648 oz (-11.2%), Adjusted EPS $0.03 (vs $0.07 est), Average Realized Gold Price $3,767/oz, Fekola Regional Permit Secured, Fingold Sale $325M Completed, NCIB $92M — StockTitan,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B2Gold Responsible Mining and ESG — Tenth Annual 'Raising the Bar' Report, Zero Fatalities 10 Consecutive Years, $14.3M Community Investment, $344.8M Wages/Benefits, WGC Membership, Kitikmeot Inuit Association Partnership — B2Gold Corporate Website, 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BTG Key Statistics: Stock Price $4.10, Forward P/E ~6.0, D/E 14%, ROE 16.54%, Profit Margin 14.76%, TTM Revenue $3.69B, TTM Net Income $544M, FCF $436M,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