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BVN</w:t>
      </w:r>
      <w:r>
        <w:rPr>
          <w:rFonts w:ascii="Calibri" w:hAnsi="Calibri"/>
          <w:b/>
          <w:color w:val="1A2010"/>
          <w:sz w:val="40"/>
        </w:rPr>
        <w:t xml:space="preserve">  Compañía de Minas Buenaventura S.A.A.</w:t>
      </w:r>
    </w:p>
    <w:p>
      <w:pPr>
        <w:spacing w:after="120"/>
      </w:pPr>
      <w:r>
        <w:rPr>
          <w:rFonts w:ascii="Calibri" w:hAnsi="Calibri"/>
          <w:b/>
          <w:color w:val="6E8450"/>
          <w:sz w:val="18"/>
        </w:rPr>
        <w:t>GROWTH SLEEVE · 2026-07-20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Peru</w:t>
      </w:r>
    </w:p>
    <w:p>
      <w:pPr>
        <w:spacing w:after="80"/>
      </w:pPr>
      <w:r>
        <w:rPr>
          <w:rFonts w:ascii="Calibri" w:hAnsi="Calibri"/>
          <w:b w:val="0"/>
          <w:color w:val="3A4A28"/>
          <w:sz w:val="20"/>
        </w:rPr>
        <w:t>Compañía de Minas Buenaventura is Peru's largest publicly traded precious and base metals mining company, founded in 1953. The company explores for and produces gold, silver, copper, zinc, and lead across multiple Peruvian operations, including the newly commissioned San Gabriel gold mine (2026 guidance: 70,000-80,000 oz gold) and the flagship Uchucchacua silver mine. BVN also holds a significant stake in Cerro Verde, one of Peru's largest copper operations. Q1 2026 revenue doubled to $624.6M with net income of $335.4M.</w:t>
      </w:r>
    </w:p>
    <w:p>
      <w:r>
        <w:rPr>
          <w:rFonts w:ascii="Calibri" w:hAnsi="Calibri"/>
          <w:b/>
          <w:color w:val="6E8450"/>
          <w:sz w:val="18"/>
        </w:rPr>
        <w:t>https://buenaventura.com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Buenaventura successfully developed and commissioned the San Gabriel gold mine, which has exceeded initial expectations — 2026 production guidance was raised to 70,000-80,000 ounces of gold, up from the original 48,000-55,000 oz estimate, with the processing rate on track for 2,000 TPD within nameplate capacity of 3,000 TPD [1]. Q1 2026 gold production reached 30,000 ounces, up 80% YoY. AI Deployment (0/2): No evidence of AI deployment in mining operations, exploration, or processing — the company relies on traditional mining and geological methods [2]. Market Share (1/2): BVN is Peru's largest publicly traded precious metals company with dominant domestic market position, though it is a mid-tier producer globally compared to Newmont, Barrick, and Agnico Eagle [1]. Pipeline (1/2): San Gabriel ramp-up guidance is strong (70-80K oz gold in 2026), copper exposure through Cerro Verde provides diversification, and the $3.4B Trapiche copper project is advancing through environmental approvals with clear long-term visibility [1]. R&amp;D Intensity (1/1): Investment in exploration (49,260 acres of mineral claims in Peru) and the Trapiche feasibility study demonstrates above-average reinvestment for a mining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Buenaventura's purpose centers on responsible extraction of Peru's mineral wealth to generate economic development — clear but not distinctive among mining peers [2]. The founding Benavides family's continued involvement (Roque Eduardo Benavides Ganoza appointed Chairman April 2026) reinforces multi-generational commitment. Community Impact (2/2): Buenaventura has invested significantly in Peruvian communities near mining operations, received 'Best Sustainable Company of the Year' (2019), and recently appointed José Eduardo Malca La Fuente as VP of Sustainability, with water management initiatives including recycled water for ore processing and double-digit reductions in net water consumption [3]. Employee Retention (0/2): No specific retention data available; the company faces ongoing labor unrest including contract worker protests at Uchucchacua entering their third week over wages and conditions, suggesting persistent employee relations challenges [3]. Insider Buying (1/2): The massive dividend increase from $0.073 to $0.292/share (300%+ increase) in 2025 signals management confidence, and the founding family's continued executive leadership represents deep personal alignment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(dividend history of 4 consecutive years does not meet the 5-year minimum for Dividend sleeve). Q1 2026 delivered exceptional results: revenue doubled to $624.6M, net income of $335.4M (53.7% margin), EPS of $1.32, and EBITDA from direct operations more than tripled YoY [1]. Cash of $759.9M with a net cash position (leverage -0.05x) demonstrates fortress balance sheet strength. Growth stock metrics: D/E of 16.6% → 1.0 (1x), ROE of 21.4% → 1.0 (2x), Revenue Growth YoY of 108.1% → 1.0 (1x), Revenue Growth 5yr CAGR of ~20% → 1.0 (2x), Forward P/E of 10.4 → 1.0 (1x), Profit Margin of 45.2% → 1.0 (1x), Forward PEG of 1.11 → 0.945 (2x). Weighted sum: 9.89 / max 10 x 10 = 9.89 → rounded to 10 [4]. Liquidity floor easily cleared: ~1.65M avg volume x ~$35 = ~$57.8M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Buenaventura has demonstrated remarkable endurance since 1953, surviving Peru's political instability, nationalization threats, commodity cycles, and social unrest over seven decades. The multi-generational Benavides family leadership — with Roque Eduardo Benavides Ganoza appointed Chairman in April 2026 — exemplifies long-term institutional thinking rare in mining. However, the company's cause is tied to extraction rather than a transformative vision, and persistent labor unrest at Uchucchacua reveals friction between institutional purpose and frontline worker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Buenaventura's cause — developing Peru's mineral wealth responsibly while contributing to national economic development — has been consistent since 1953 and has survived multiple political crises, commodity collapses, and leadership transitions over 70+ years [2]. The founding Benavides family's continued executive involvement (Roque Benavides as Chairman) and deep roots in Peruvian mining communities suggest genuine purpose beyond quarterly earnings. However, the cause is inherently tied to extraction and does not describe a future state that doesn't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BVN's 70+ year operating history and multi-generational family leadership provide institutional stability rare in mining. However, periodic labor disputes significantly undermine trust — contract worker protests at Uchucchacua entered their third week in 2026 over wage and condition demands, with the site accounting for over 20% of group silver production [3]. Production costs rising 15% YoY also suggest operational friction at the team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BVN operates alongside Freeport-McMoRan (Cerro Verde partner), Southern Copper, and other Peru-focused miners. While the Cerro Verde joint venture with Freeport demonstrates collaborative engagement, no evidence was found of BVN's competitive language focusing on learning from rivals' strengths or using competition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BVN has evolved from a pure precious metals miner to a diversified metals company, adding copper (Cerro Verde, Trapiche), zinc, lead, and manganese sulfate production [1]. The $3.4B Trapiche copper project represents a major strategic pivot toward base metals to capitalize on electrification and AI data center demand. However, the core business model (underground and open-pit mining in Peru) has remained fundamentally unchanged for 70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in the San Gabriel gold mine through completion and now seeing production guidance raised to 70,000-80,000 oz (from initial 48-55K oz) demonstrates conviction in long-term project execution [1]. Advancing the $3.4B Trapiche copper project despite Peru's challenging political and social environment, and maintaining operations through community protests and regulatory headwinds, requires institutional courage uncommon in the mining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Buenaventura is a Peruvian mining company riding a historic precious metals supercycle with exceptional Q1 2026 results — revenue doubled to $624.6M, net income of $335.4M (53.7% margin), gold production surged 80% to 30,000 ounces, and EBITDA from direct operations more than tripled YoY [1]. San Gabriel production guidance was raised to 70,000-80,000 ounces for 2026 (from initial 48-55K), and the company ended March with $759.9M in cash and a net cash position (leverage -0.05x) [1]. At 10.4x forward P/E with a 45.2% profit margin, 21.4% ROE, and 108% YoY revenue growth, BVN offers compelling value exposure to gold prices and Peru's copper resources, with the $3.4B Trapiche project providing long-term optionality as AI data center buildout drives copper demand [4].</w:t>
      </w:r>
    </w:p>
    <w:p>
      <w:pPr>
        <w:spacing w:after="120"/>
      </w:pPr>
      <w:r>
        <w:rPr>
          <w:rFonts w:ascii="Calibri" w:hAnsi="Calibri"/>
          <w:b w:val="0"/>
          <w:color w:val="3A4A28"/>
          <w:sz w:val="20"/>
        </w:rPr>
        <w:t>The bear case is dominated by commodity price dependency and Peru country risk. BVN's exceptional financial profile is entirely leveraged to gold and silver prices — if gold retreats from current record levels, the revenue and EBITDA guidance collapses proportionally [1]. Peru's chronic mining social license issues remain an active concern: contract worker protests at Uchucchacua entered their third week in 2026, with the site accounting for over 20% of group silver production, and production costs are rising 15% YoY [3]. The $3.4B Trapiche copper project carries significant execution and permitting risk in Apurimac, an area with both mineral reserves and sensitive ecosystems. BVN has no AI adoption or operational digitization, leaving it potentially less efficient than technologically advanced mining competitors in the long term [2]. The dividend payment history is inconsistent (skipped 2020-2021), limiting income investor confidence despite the current 3.24% yield and 300%+ dividend increase in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 Gabriel gold mine exceeding expectations with 2026 production guidance raised to 70,000-80,000 oz and processing rate on track for 2,000 TPD, adding high-margin ounces at record gold prices [1]</w:t>
      </w:r>
    </w:p>
    <w:p>
      <w:pPr>
        <w:spacing w:before="40" w:after="40"/>
        <w:ind w:left="283"/>
      </w:pPr>
      <w:r>
        <w:rPr>
          <w:rFonts w:ascii="Calibri" w:hAnsi="Calibri"/>
          <w:b/>
          <w:color w:val="4A6B25"/>
          <w:sz w:val="20"/>
        </w:rPr>
        <w:t xml:space="preserve">2. </w:t>
      </w:r>
      <w:r>
        <w:rPr>
          <w:rFonts w:ascii="Calibri" w:hAnsi="Calibri"/>
          <w:b w:val="0"/>
          <w:color w:val="3A4A28"/>
          <w:sz w:val="20"/>
        </w:rPr>
        <w:t>Fortress balance sheet — $759.9M cash, net cash position, and 13.2% payout ratio provide capacity for additional dividend increases, share buybacks, or Trapiche project advancement [1]</w:t>
      </w:r>
    </w:p>
    <w:p>
      <w:pPr>
        <w:spacing w:before="40" w:after="40"/>
        <w:ind w:left="283"/>
      </w:pPr>
      <w:r>
        <w:rPr>
          <w:rFonts w:ascii="Calibri" w:hAnsi="Calibri"/>
          <w:b/>
          <w:color w:val="4A6B25"/>
          <w:sz w:val="20"/>
        </w:rPr>
        <w:t xml:space="preserve">3. </w:t>
      </w:r>
      <w:r>
        <w:rPr>
          <w:rFonts w:ascii="Calibri" w:hAnsi="Calibri"/>
          <w:b w:val="0"/>
          <w:color w:val="3A4A28"/>
          <w:sz w:val="20"/>
        </w:rPr>
        <w:t>Trapiche copper project ($3.4B) environmental approval advancing toward construction, positioning BVN for long-term copper exposure as AI data center and electrification demand drives copper prices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silver price dependency — a sustained decline in precious metals prices from current record levels would compress margins and revenue proportionally, as BVN's Q1 2026 53.7% profit margin reflects peak commodity pricing conditions [1]</w:t>
      </w:r>
    </w:p>
    <w:p>
      <w:pPr>
        <w:spacing w:before="40" w:after="40"/>
        <w:ind w:left="283"/>
      </w:pPr>
      <w:r>
        <w:rPr>
          <w:rFonts w:ascii="Calibri" w:hAnsi="Calibri"/>
          <w:b/>
          <w:color w:val="4A6B25"/>
          <w:sz w:val="20"/>
        </w:rPr>
        <w:t xml:space="preserve">2. </w:t>
      </w:r>
      <w:r>
        <w:rPr>
          <w:rFonts w:ascii="Calibri" w:hAnsi="Calibri"/>
          <w:b w:val="0"/>
          <w:color w:val="3A4A28"/>
          <w:sz w:val="20"/>
        </w:rPr>
        <w:t>Peru political and social license risk — contract worker protests at Uchucchacua entering their third week over wages threaten production at a site responsible for 20%+ of group silver output, with broader Peru mining unrest creating ongoing operational uncertainty [3]</w:t>
      </w:r>
    </w:p>
    <w:p>
      <w:pPr>
        <w:spacing w:before="40" w:after="40"/>
        <w:ind w:left="283"/>
      </w:pPr>
      <w:r>
        <w:rPr>
          <w:rFonts w:ascii="Calibri" w:hAnsi="Calibri"/>
          <w:b/>
          <w:color w:val="4A6B25"/>
          <w:sz w:val="20"/>
        </w:rPr>
        <w:t xml:space="preserve">3. </w:t>
      </w:r>
      <w:r>
        <w:rPr>
          <w:rFonts w:ascii="Calibri" w:hAnsi="Calibri"/>
          <w:b w:val="0"/>
          <w:color w:val="3A4A28"/>
          <w:sz w:val="20"/>
        </w:rPr>
        <w:t>Trapiche copper project execution risk — the $3.4B capex requirement, environmental sensitivities in Apurimac, and multi-year construction timeline create significant capital allocation risk in a politically volatile jurisdiction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is a physical-world operation that AI structurally cannot displace — extracting gold, silver, and copper from underground deposits requires heavy equipment, geological expertise, and human labor in remote Peruvian locations [2]. BVN's core value proposition (mineral reserves, mining permits, processing infrastructure, social license to operate) is entirely immune to AI substitution. Furthermore, the global AI buildout is increasing demand for copper — a key BVN product via Cerro Verde — as AI data centers require massive copper wiring for power distribution, potentially making BVN a beneficiary of AI infrastructure expansion [1]. AI Opportunity (0/1): BVN does not generate AI-related revenue and has not deployed AI in its mining or exploration operations in any publicly reported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Buenaventura Q1 2026 Earnings — Revenue $624.6M (doubled YoY), Net Income $335.4M, EPS $1.32, Gold +80%, San Gabriel guidance raised, StockTitan/GuruFocus, May 2026</w:t>
      </w:r>
    </w:p>
    <w:p>
      <w:pPr>
        <w:spacing w:before="20" w:after="20"/>
        <w:ind w:left="170"/>
      </w:pPr>
      <w:r>
        <w:rPr>
          <w:rFonts w:ascii="Calibri" w:hAnsi="Calibri"/>
          <w:b/>
          <w:color w:val="4A6B25"/>
          <w:sz w:val="15"/>
        </w:rPr>
        <w:t xml:space="preserve">2. </w:t>
      </w:r>
      <w:r>
        <w:rPr>
          <w:rFonts w:ascii="Calibri" w:hAnsi="Calibri"/>
          <w:b w:val="0"/>
          <w:color w:val="3A4A28"/>
          <w:sz w:val="17"/>
        </w:rPr>
        <w:t>Buenaventura company website, Yahoo Finance — company profile, leadership (Roque Benavides Chairman, Leandro Garcia Raggio CEO), mining operations overview,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Farmonaut / ad-hoc-news.de — Peru mining unrest, Uchucchacua labor protests, water management initiatives, VP of Sustainability appointment,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BVN (Buenaventura) — financial metrics, dividend history, stock price,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