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BXDC</w:t>
      </w:r>
      <w:r>
        <w:rPr>
          <w:rFonts w:ascii="Calibri" w:hAnsi="Calibri"/>
          <w:b/>
          <w:color w:val="1A2010"/>
          <w:sz w:val="40"/>
        </w:rPr>
        <w:t xml:space="preserve">  Blackstone Digital Infrastructure Trust Inc.</w:t>
      </w:r>
    </w:p>
    <w:p>
      <w:pPr>
        <w:spacing w:after="120"/>
      </w:pPr>
      <w:r>
        <w:rPr>
          <w:rFonts w:ascii="Calibri" w:hAnsi="Calibri"/>
          <w:b/>
          <w:color w:val="6E8450"/>
          <w:sz w:val="18"/>
        </w:rPr>
        <w:t>GROWTH SLEEVE · 2026-07-31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Data Center · NYSE · United States</w:t>
      </w:r>
    </w:p>
    <w:p>
      <w:pPr>
        <w:spacing w:after="80"/>
      </w:pPr>
      <w:r>
        <w:rPr>
          <w:rFonts w:ascii="Calibri" w:hAnsi="Calibri"/>
          <w:b w:val="0"/>
          <w:color w:val="3A4A28"/>
          <w:sz w:val="20"/>
        </w:rPr>
        <w:t>Blackstone Digital Infrastructure Trust Inc. is a newly organized REIT focused on acquiring and owning mission-critical data center assets that power the modern digital economy. The company targets newly-constructed, income-generating, stabilized data center properties leased to investment-grade hyperscale tenants on long-term contracts. IPO'd in May 2026 at $20/share, raising $1.75B. Externally managed by an affiliate of Blackstone, the world's largest alternative asset manager and largest financial investor in data center and digital infrastructure assets globally.</w:t>
      </w:r>
    </w:p>
    <w:p>
      <w:r>
        <w:rPr>
          <w:rFonts w:ascii="Calibri" w:hAnsi="Calibri"/>
          <w:b/>
          <w:color w:val="6E8450"/>
          <w:sz w:val="18"/>
        </w:rPr>
        <w:t>https://www.blackstone.com/fund/blackstone-digital-infrastructure-trust-bxdc/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BXDC itself is a newly-formed entity that began trading on May 14, 2026, representing a single financial product launch — a public REIT vehicle for Blackstone's existing data center portfolio spun out of BREIT [1]. The parent Blackstone has a strong data center investment track record (QTS ~$10B acquisition, AirTrunk, Digital Realty JV), but BXDC as a standalone entity has no operating history [2]. AI Deployment (0/2): BXDC is a landlord, not a technology company — it does not develop or deploy AI products. Its tenants use data centers for AI workloads, but BXDC's own operations involve property management, not AI development. Market Share (1/2): Blackstone is the largest financial investor in data center and digital infrastructure assets globally, and BXDC inherits this positioning, but as a standalone public entity it is nascent with a $1.85B market cap versus established data center REITs like Equinix ($85B+) and Digital Realty ($55B+) [1]. Product Pipeline (2/2): BXDC has identified approximately $25B in near-term data center acquisition opportunities across key U.S. markets including Northern Virginia, Ohio, Phoenix, Maryland, and Austin, with expected yields of 5.75-7% and contractual rent escalations of 2-3% annually [1][4]. R&amp;D Intensity (0/1): Not applicable for a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BXDC's stated purpose — 'acquiring and owning mission-critical data center assets that power the modern digital economy' — is clear in what it does and for whom, but does not articulate a deeper purpose or inspire beyond the functional [1]. It is a financial return thesis dressed as a mission, interchangeable with any infrastructure REIT. Community Impact (0/2): No evidence of charitable programs, community investment, or foundation activity for BXDC. As an externally managed REIT with no employees, community engagement is handled at the Blackstone parent level, not at the BXDC entity. Employee Retention (0/2): BXDC has no direct employees — it is externally managed by a Blackstone affiliate. Leadership team (CEO Nick Pell, CIO Mike Forman, CFO Tony Marone) are Blackstone employees, making employee retention metrics inapplicable at the entity level [3]. Insider Buying (0/2): No insider buying data available. BXDC is less than 3 months post-IPO with no observable insider purchase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cannot be mechanically calculated — BXDC IPO'd on May 14, 2026 and has not yet reported quarterly financial results [1]. No revenue, earnings, profit margin, ROE, or debt metrics are available for the entity. The company raised $1.75B in IPO proceeds and targets stabilized data center acquisitions with 5.75-7% expected yields, but actual financial performance is unproven [4]. Liquidity floor passes: estimated average daily volume of ~280,000 shares at ~$20.87 produces approximately $5.8M in daily dollar volume, well above the $1M threshold [5]. All core infrastructure metrics (D/E, ROE, revenue growth, Forward P/E, profit margin, Forward PEG) are unavailable, resulting in a score of 0 per the mechanical algorithm when no metrics can be scored.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BXDC is a financial product engineered to capture AI-driven data center demand, not a purpose-driven organization. It is less than 3 months old as a public entity, externally managed by Blackstone, and exists to generate returns through data center acquisitions. There is no Just Cause, no organizational culture to evaluate, and no track record of courageous decisions or strategic pivots. Sinek would classify this as a finite player — optimized for capital deployment efficiency, not built to endure through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BXDC's purpose is maximizing shareholder returns through data center asset acquisitions. While the digital infrastructure thesis is compelling from an investment perspective, 'owning mission-critical data center assets' is a financial strategy, not a Just Cause in Sinek's framework [1]. There is no articulated vision of a better future state beyond asset appreciation and income generation.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BXDC leadership team is drawn from Blackstone's deep bench — CEO Nick Pell previously led Link Logistics (Blackstone's industrial REIT), CIO Mike Forman led global digital infrastructure transactions including QTS and AirTrunk, and board chair Katharine Keenan heads core-plus real estate [3]. This team has worked together within Blackstone for years, suggesting organizational stability and trust, though evaluating culture for an externally managed entity with no employees is inherently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in BXDC's communications. As a new REIT, the company has not yet established a competitive narrative relative to Equinix, Digital Realty, or other data center REITs. Blackstone's broader competitive language tends toward market dominance ('world's largest')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BXDC is less than 3 months old and has not faced any strategic inflection point. It was created to execute a specific thesis (acquire stabilized data centers) and has no history of pivoting or adapting. The entity is too young for this dimension to be meaningfully evaluated.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decisions that sacrificed short-term results for long-term capability. BXDC's IPO was well-timed to capitalize on AI infrastructure demand — an opportunistic move, not a courageous one. The 1% bonus shares offered to IPO investors prioritized short-term placement success over long-term shareholder dilution considerations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BXDC offers public market access to Blackstone's premier data center investment franchise at a critical inflection point for AI infrastructure demand. The REIT targets stabilized, newly-constructed data centers leased to investment-grade hyperscale tenants (Microsoft, Google, Amazon, Meta) on long-term contracts with 2-3% annual rent escalations, providing visibility into stable cash flow generation [1][4]. Blackstone has identified approximately $25B in near-term acquisition opportunities across key U.S. data center markets, and the parent firm's $1.35T AUM and 6+ year track record in digital infrastructure (QTS, AirTrunk, Digital Realty JV) provides unmatched deal sourcing and execution capability [2]. Expected acquisition yields of 5.75-7% on stabilized assets, combined with contractual rent growth, position BXDC to deliver attractive total returns as the data center market scales toward what Blackstone projects as a $1T total addressable market.</w:t>
      </w:r>
    </w:p>
    <w:p>
      <w:pPr>
        <w:spacing w:after="120"/>
      </w:pPr>
      <w:r>
        <w:rPr>
          <w:rFonts w:ascii="Calibri" w:hAnsi="Calibri"/>
          <w:b w:val="0"/>
          <w:color w:val="3A4A28"/>
          <w:sz w:val="20"/>
        </w:rPr>
        <w:t>The primary concern is BXDC's complete lack of operating history as a public company — there are no reported financials, no proven dividend track record, and no visibility into actual portfolio performance [1]. The external management structure means Blackstone earns fees regardless of BXDC's stock price performance, creating potential misalignment with public shareholders. At ~$20.87 per share (near IPO price of $20), the market is pricing in execution risk despite Blackstone's strong brand. Competition from established data center REITs (Equinix at 50+ facilities, Digital Realty with $6B+ revenue) means BXDC must build scale rapidly to achieve comparable operating efficiencies. The concentrated bet on hyperscale AI demand creates binary risk — any slowdown in AI infrastructure spending would directly impact BXDC's acquisition pipeline and asset valuations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quarterly earnings report expected Q3 2026 providing initial visibility into portfolio performance, rental income, and occupancy metrics for acquired data center assets</w:t>
      </w:r>
    </w:p>
    <w:p>
      <w:pPr>
        <w:spacing w:before="40" w:after="40"/>
        <w:ind w:left="283"/>
      </w:pPr>
      <w:r>
        <w:rPr>
          <w:rFonts w:ascii="Calibri" w:hAnsi="Calibri"/>
          <w:b/>
          <w:color w:val="4A6B25"/>
          <w:sz w:val="20"/>
        </w:rPr>
        <w:t xml:space="preserve">2. </w:t>
      </w:r>
      <w:r>
        <w:rPr>
          <w:rFonts w:ascii="Calibri" w:hAnsi="Calibri"/>
          <w:b w:val="0"/>
          <w:color w:val="3A4A28"/>
          <w:sz w:val="20"/>
        </w:rPr>
        <w:t>Deployment of $1.75B IPO proceeds into identified $25B pipeline of stabilized data center opportunities across Northern Virginia, Ohio, Phoenix, Maryland, and Austin markets</w:t>
      </w:r>
    </w:p>
    <w:p>
      <w:pPr>
        <w:spacing w:before="40" w:after="40"/>
        <w:ind w:left="283"/>
      </w:pPr>
      <w:r>
        <w:rPr>
          <w:rFonts w:ascii="Calibri" w:hAnsi="Calibri"/>
          <w:b/>
          <w:color w:val="4A6B25"/>
          <w:sz w:val="20"/>
        </w:rPr>
        <w:t xml:space="preserve">3. </w:t>
      </w:r>
      <w:r>
        <w:rPr>
          <w:rFonts w:ascii="Calibri" w:hAnsi="Calibri"/>
          <w:b w:val="0"/>
          <w:color w:val="3A4A28"/>
          <w:sz w:val="20"/>
        </w:rPr>
        <w:t>Initiation of dividend payments as acquired assets begin generating stabilized rental income, potentially establishing BXDC as an income vehicle for AI infrastructure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operating history — no reported revenue, earnings, or dividend track record to validate the investment thesis; infrastructure score cannot be mechanically calculated</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creates potential fee misalignment: Blackstone earns management fees regardless of BXDC stock performance, and potential conflicts arise if Blackstone allocates best deals to its private funds over the public REIT</w:t>
      </w:r>
    </w:p>
    <w:p>
      <w:pPr>
        <w:spacing w:before="40" w:after="40"/>
        <w:ind w:left="283"/>
      </w:pPr>
      <w:r>
        <w:rPr>
          <w:rFonts w:ascii="Calibri" w:hAnsi="Calibri"/>
          <w:b/>
          <w:color w:val="4A6B25"/>
          <w:sz w:val="20"/>
        </w:rPr>
        <w:t xml:space="preserve">3. </w:t>
      </w:r>
      <w:r>
        <w:rPr>
          <w:rFonts w:ascii="Calibri" w:hAnsi="Calibri"/>
          <w:b w:val="0"/>
          <w:color w:val="3A4A28"/>
          <w:sz w:val="20"/>
        </w:rPr>
        <w:t>Concentrated hyperscale AI demand risk — any deceleration in cloud provider CapEx spending or shift in data center technology (edge computing, quantum) could impair acquisition pipeline and asset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BXDC owns physical data center infrastructure — the literal hardware layer that AI requires to function. AI cannot displace physical data center buildings, cooling systems, power infrastructure, and land. To the contrary, AI is the primary demand driver for data center construction, with hyperscale cloud providers (Microsoft, Google, Amazon, Meta) spending hundreds of billions annually on AI compute capacity [2]. Blackstone sees stabilized data centers growing to a $1T market over time, driven overwhelmingly by AI workload demand [1]. BXDC's long-term leases to investment-grade hyperscale tenants with contractual rent escalations provide structural protection that AI actively reinforces rather than threatens. AI Opportunity (1/1): BXDC's entire business model is predicated on AI-driven data center demand. Revenue from leasing mission-critical data center assets to hyperscalers running AI workloads qualifies as AI-enabled infrastructure revenue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Blackstone Digital Infrastructure Trust S-11/IPO Prospectus,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Blackstone Q2 FY2026 Earnings Call — 26% Earnings Growth, Record $1.35T AUM, July 23, 2026</w:t>
      </w:r>
    </w:p>
    <w:p>
      <w:pPr>
        <w:spacing w:before="20" w:after="20"/>
        <w:ind w:left="170"/>
      </w:pPr>
      <w:r>
        <w:rPr>
          <w:rFonts w:ascii="Calibri" w:hAnsi="Calibri"/>
          <w:b/>
          <w:color w:val="4A6B25"/>
          <w:sz w:val="15"/>
        </w:rPr>
        <w:t xml:space="preserve">3. </w:t>
      </w:r>
      <w:r>
        <w:rPr>
          <w:rFonts w:ascii="Calibri" w:hAnsi="Calibri"/>
          <w:b w:val="0"/>
          <w:color w:val="3A4A28"/>
          <w:sz w:val="17"/>
        </w:rPr>
        <w:t>Blackstone Digital Infrastructure Trust Leadership — BXDC Investor Relations, May 2026</w:t>
      </w:r>
    </w:p>
    <w:p>
      <w:pPr>
        <w:spacing w:before="20" w:after="20"/>
        <w:ind w:left="170"/>
      </w:pPr>
      <w:r>
        <w:rPr>
          <w:rFonts w:ascii="Calibri" w:hAnsi="Calibri"/>
          <w:b/>
          <w:color w:val="4A6B25"/>
          <w:sz w:val="15"/>
        </w:rPr>
        <w:t xml:space="preserve">4. </w:t>
      </w:r>
      <w:r>
        <w:rPr>
          <w:rFonts w:ascii="Calibri" w:hAnsi="Calibri"/>
          <w:b w:val="0"/>
          <w:color w:val="3A4A28"/>
          <w:sz w:val="17"/>
        </w:rPr>
        <w:t>Renaissance Capital — BXDC IPO Pricing at $20/Share, $1.75B Raised,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BXDC Key Statistics and Trading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