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CENN</w:t>
      </w:r>
      <w:r>
        <w:rPr>
          <w:rFonts w:ascii="Calibri" w:hAnsi="Calibri"/>
          <w:b/>
          <w:color w:val="1A2010"/>
          <w:sz w:val="40"/>
        </w:rPr>
        <w:t xml:space="preserve">  Cenntro Inc.</w:t>
      </w:r>
    </w:p>
    <w:p>
      <w:pPr>
        <w:spacing w:after="120"/>
      </w:pPr>
      <w:r>
        <w:rPr>
          <w:rFonts w:ascii="Calibri" w:hAnsi="Calibri"/>
          <w:b/>
          <w:color w:val="6E8450"/>
          <w:sz w:val="18"/>
        </w:rPr>
        <w:t>GROWTH SLEEVE · 2026-07-13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Auto Manufacturers - Specialty · NASDAQ · United States</w:t>
      </w:r>
    </w:p>
    <w:p>
      <w:pPr>
        <w:spacing w:after="80"/>
      </w:pPr>
      <w:r>
        <w:rPr>
          <w:rFonts w:ascii="Calibri" w:hAnsi="Calibri"/>
          <w:b w:val="0"/>
          <w:color w:val="3A4A28"/>
          <w:sz w:val="20"/>
        </w:rPr>
        <w:t>Cenntro Inc. (formerly Cenntro Electric Group) designs, develops, manufactures, and sells light-to-medium-duty commercial electric vehicles and related energy solutions. Products include the Metro cargo van, Logistar delivery vehicles, and energy storage systems serving last-mile delivery, utility, and material handling markets globally. The company executed a 1-for-60 reverse stock split in April 2026 to maintain NASDAQ listing compliance. Founded in 2013, headquartered in Freehold, New Jersey.</w:t>
      </w:r>
    </w:p>
    <w:p>
      <w:r>
        <w:rPr>
          <w:rFonts w:ascii="Calibri" w:hAnsi="Calibri"/>
          <w:b/>
          <w:color w:val="6E8450"/>
          <w:sz w:val="18"/>
        </w:rPr>
        <w:t>200 Employees · https://www.cenntroauto.com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Cenntro has not achieved any successful product launches at meaningful scale in the last five years. FY2025 revenue was $18.1 million (down 42.2% YoY), Q1 2026 revenue collapsed to $1.21 million (down 43.4% YoY), and the company executed a 1-for-60 reverse stock split in April 2026 to avoid NASDAQ delisting [1][2]. The business appears to be contracting rather than innovating. AI Deployment (0/2): No evidence of AI-powered products, AI-driven cost savings, or any AI strategy was identified in Cenntro's public disclosures [3]. Market Share (0/2): Cenntro holds negligible market share in the commercial EV space, competing against well-funded incumbents and startups with quarterly revenue of just $1.21 million [1]. Product Pipeline (0/2): No specific next-generation products with launch dates or revenue visibility were identified. The company's technology roadmap remains vague amid declining revenues and financial distress [3]. R&amp;D Intensity (0/1): With annual revenue of $18.1 million, annual losses of $73 million, and a market cap under $10 million, R&amp;D investment capacity is severely constrained and no meaningful R&amp;D spending data was identified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Cenntro's vision is to be the 'leading global provider of energy solutions, supported by innovative technology and exemplary customer service' [3]. This is generic boilerplate indistinguishable from dozens of EV startups. The gap between this aspiration and the company's reality ($1.21 million quarterly revenue, 1-for-60 reverse split, $73 million annual losses) makes the statement disconnected from execution [1]. Community Impact (0/2): No charitable programs, community investment, or social impact initiatives were identified in public disclosures [3]. Employee Retention (0/2): No employee retention, tenure, or turnover data was available. As a very small company (~200 employees) with massive financial losses, retention is likely challenged [3]. Insider Buying (0/2): No meaningful insider buying activity was identified. Given the stock's 91.6% decline over the past 52 weeks and the distressed financial condition, significant insider conviction purchases would be noteworthy -- their absence is telling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22,250 shares multiplied by the stock price of $3.63 equals approximately $80,768 in daily dollar volume, well below the $1,000,000 liquidity threshold required by the IOWN framework [4]. Infrastructure is automatically scored zero regardless of other metrics. For context, the underlying financials are also severely distressed: ROE of -181.2%, net profit margin of -403.7% ($73 million loss on $18.1 million revenue), revenue declining 42.2% YoY in FY2025 and 43.4% YoY in Q1 2026 [1]. The company has $3.61 million in cash against $9.46 million in debt, with a market capitalization under $10 million and 2.47 million shares outstanding post-reverse split [4]. The 1-for-60 reverse stock split in April 2026 was necessary to meet NASDAQ's $1.00 minimum bid requirement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Cenntro is a company in survival mode, not one playing any recognizable game -- finite or infinite. With $1.21 million in quarterly revenue, $73 million in annual losses, a 1-for-60 reverse stock split to avoid delisting, a market cap under $10 million, and a stock price down 91.6% over the past year, the company is fighting for its existence. Founder and CEO Peter Wang has maintained his position through the decline, but the strategic direction remains unclear as revenue contracts and cash reserves dwindle. No elements of Sinek's infinite game framework are evident in a company whose primary strategic objective is maintaining its NASDAQ listing.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beyond corporate survival. The stated vision of being a 'leading global provider of energy solutions' bears no connection to the company's reality of $1.21 million quarterly revenue and $73 million annual losses [1][3]. Strategic decisions appear driven by financial desperation (reverse stock split, authorized share increase to 3 billion) rather than any articulated purpose. The gap between aspiration and execution is so vast that the purpose statement functions as marketing rather than a genuine organizing principle.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is available on employee trust, engagement, or retention. As a very small company (~200 employees) with annual losses exceeding four times revenue and a stock price down over 90%, maintaining team morale and trust is extremely difficult [1][4]. The financial distress and uncertainty about the company's survival would reasonably erode any sense of psychological safety among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infinite competitive mindset was found. Cenntro operates in the commercial EV space alongside well-funded competitors (Rivian, BYD, Daimler Truck) but shows no evidence of learning from rivals' strengths or using competitive pressure for self-improvement. The company is too small and distressed to meaningfully engage in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Cenntro has not demonstrated any strategic pivots or transformative flexibility. The company has maintained its commercial EV focus since founding in 2013 while revenue has contracted dramatically. No evidence of entering adjacent markets, abandoning underperforming product lines, or making strategic bets that could redefine the company. The authorization of 3 billion shares and the reverse stock split suggest future dilutive financing rather than strategic reinvention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Founder Peter Wang has persisted as CEO through the company's decline, which requires personal tenacity but does not demonstrate the kind of courage Sinek describes -- sacrificing near-term results for long-term capability [3]. No examples of principled strategic decisions, long-term investments at the expense of short-term metrics, or visionary bets against conventional wisdom were identified. The company's decisions appear reactive (reverse split, share authorization)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Cenntro occupies the commercial EV space targeting last-mile delivery and utility vehicle markets with its Metro and Logistar platforms, a market segment with legitimate long-term growth tailwinds as fleet operators electrify [3]. Founder and CEO Peter Wang was recognized by Goldman Sachs as one of the 'Most Intriguing Entrepreneurs' and brings deep automotive industry experience to the company's technology vision [3]. The debt-to-equity ratio of 25% is modest, and the company has not accumulated the crippling leverage seen in many failed EV startups. The Inspire Insight score of 55 (ALIGNED) reflects genuinely positive ESG attributes including energy management, product sustainability, and ethical supply chain practices.</w:t>
      </w:r>
    </w:p>
    <w:p>
      <w:pPr>
        <w:spacing w:after="120"/>
      </w:pPr>
      <w:r>
        <w:rPr>
          <w:rFonts w:ascii="Calibri" w:hAnsi="Calibri"/>
          <w:b w:val="0"/>
          <w:color w:val="3A4A28"/>
          <w:sz w:val="20"/>
        </w:rPr>
        <w:t>Every fundamental metric signals acute financial distress. Revenue collapsed to $1.21 million in Q1 2026, down 43.4% YoY, with FY2025 revenue of just $18.1 million representing a 42.2% decline [1]. The company is burning cash at an alarming rate with a net loss of $73 million in FY2025 -- losses that exceed revenue by a factor of four, producing a -403.7% net profit margin [1]. ROE of -181.2% reflects shareholder value destruction at an extreme rate. The 1-for-60 reverse stock split in April 2026 was required to maintain NASDAQ listing compliance, and the authorization of up to 3 billion common shares signals likely massive dilutive financing ahead [2]. With a market cap under $10 million, cash of just $3.61 million, and average daily dollar volume of approximately $80,768, the stock is essentially uninvestable for any institutional strategy. The stock has declined 91.6% over the past 52 weeks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Securing a meaningful fleet contract for Metro or Logistar vehicles that could reverse the revenue decline trajectory and validate the commercial EV product offering</w:t>
      </w:r>
    </w:p>
    <w:p>
      <w:pPr>
        <w:spacing w:before="40" w:after="40"/>
        <w:ind w:left="283"/>
      </w:pPr>
      <w:r>
        <w:rPr>
          <w:rFonts w:ascii="Calibri" w:hAnsi="Calibri"/>
          <w:b/>
          <w:color w:val="4A6B25"/>
          <w:sz w:val="20"/>
        </w:rPr>
        <w:t xml:space="preserve">2. </w:t>
      </w:r>
      <w:r>
        <w:rPr>
          <w:rFonts w:ascii="Calibri" w:hAnsi="Calibri"/>
          <w:b w:val="0"/>
          <w:color w:val="3A4A28"/>
          <w:sz w:val="20"/>
        </w:rPr>
        <w:t>New capital raise or strategic partnership that provides the financial runway needed to sustain operations while revenue scales -- though this would likely come at massive dilution to existing shareholders</w:t>
      </w:r>
    </w:p>
    <w:p>
      <w:pPr>
        <w:spacing w:before="40" w:after="40"/>
        <w:ind w:left="283"/>
      </w:pPr>
      <w:r>
        <w:rPr>
          <w:rFonts w:ascii="Calibri" w:hAnsi="Calibri"/>
          <w:b/>
          <w:color w:val="4A6B25"/>
          <w:sz w:val="20"/>
        </w:rPr>
        <w:t xml:space="preserve">3. </w:t>
      </w:r>
      <w:r>
        <w:rPr>
          <w:rFonts w:ascii="Calibri" w:hAnsi="Calibri"/>
          <w:b w:val="0"/>
          <w:color w:val="3A4A28"/>
          <w:sz w:val="20"/>
        </w:rPr>
        <w:t>Regulatory tailwinds from zero-emission vehicle mandates in key markets (California, EU) that could drive fleet operator adoption of commercial EVs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going-concern risk with $3.61 million cash, $73 million annual losses, and revenue collapsing 43% YoY -- the company may not have sufficient capital to sustain operations through FY2026 without dilutive financing</w:t>
      </w:r>
    </w:p>
    <w:p>
      <w:pPr>
        <w:spacing w:before="40" w:after="40"/>
        <w:ind w:left="283"/>
      </w:pPr>
      <w:r>
        <w:rPr>
          <w:rFonts w:ascii="Calibri" w:hAnsi="Calibri"/>
          <w:b/>
          <w:color w:val="4A6B25"/>
          <w:sz w:val="20"/>
        </w:rPr>
        <w:t xml:space="preserve">2. </w:t>
      </w:r>
      <w:r>
        <w:rPr>
          <w:rFonts w:ascii="Calibri" w:hAnsi="Calibri"/>
          <w:b w:val="0"/>
          <w:color w:val="3A4A28"/>
          <w:sz w:val="20"/>
        </w:rPr>
        <w:t>Average daily dollar volume of approximately $80,000 makes the stock effectively illiquid for any institutional investor and creates severe execution risk for position entry or exit</w:t>
      </w:r>
    </w:p>
    <w:p>
      <w:pPr>
        <w:spacing w:before="40" w:after="40"/>
        <w:ind w:left="283"/>
      </w:pPr>
      <w:r>
        <w:rPr>
          <w:rFonts w:ascii="Calibri" w:hAnsi="Calibri"/>
          <w:b/>
          <w:color w:val="4A6B25"/>
          <w:sz w:val="20"/>
        </w:rPr>
        <w:t xml:space="preserve">3. </w:t>
      </w:r>
      <w:r>
        <w:rPr>
          <w:rFonts w:ascii="Calibri" w:hAnsi="Calibri"/>
          <w:b w:val="0"/>
          <w:color w:val="3A4A28"/>
          <w:sz w:val="20"/>
        </w:rPr>
        <w:t>Authorization of 3 billion common shares (vs 2.47 million outstanding post-reverse split) signals potential dilution of 1,000x or more, which would render current equity nearly worthless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Cenntro's core business of designing and manufacturing commercial electric vehicles involves physical-world operations -- battery technology, vehicle assembly, powertrain engineering, and last-mile delivery logistics -- that AI cannot substitute [3]. Vehicle manufacturing requires physical infrastructure, supply chain management, and regulatory compliance (FMVSS, DOT) that create structural barriers to AI disruption. AI may enhance EV design and manufacturing efficiency but cannot replace the physical production and delivery of vehicles. The company receives a Protected rating despite its financial distress because the AI resilience question measures structural susceptibility to AI disruption, not company viability. AI Opportunity (0/1): No AI-related revenue, products, or capabilities were identified in Cenntro's operations or disclosures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Cenntro Q1 2026 10-Q Filing and Financial Results -- SEC, May 2026</w:t>
      </w:r>
    </w:p>
    <w:p>
      <w:pPr>
        <w:spacing w:before="20" w:after="20"/>
        <w:ind w:left="170"/>
      </w:pPr>
      <w:r>
        <w:rPr>
          <w:rFonts w:ascii="Calibri" w:hAnsi="Calibri"/>
          <w:b/>
          <w:color w:val="4A6B25"/>
          <w:sz w:val="15"/>
        </w:rPr>
        <w:t xml:space="preserve">2. </w:t>
      </w:r>
      <w:r>
        <w:rPr>
          <w:rFonts w:ascii="Calibri" w:hAnsi="Calibri"/>
          <w:b w:val="0"/>
          <w:color w:val="3A4A28"/>
          <w:sz w:val="17"/>
        </w:rPr>
        <w:t>Cenntro 1-for-60 Reverse Stock Split and 3 Billion Share Authorization -- NASDAQ Announcement, April 2026</w:t>
      </w:r>
    </w:p>
    <w:p>
      <w:pPr>
        <w:spacing w:before="20" w:after="20"/>
        <w:ind w:left="170"/>
      </w:pPr>
      <w:r>
        <w:rPr>
          <w:rFonts w:ascii="Calibri" w:hAnsi="Calibri"/>
          <w:b/>
          <w:color w:val="4A6B25"/>
          <w:sz w:val="15"/>
        </w:rPr>
        <w:t xml:space="preserve">3. </w:t>
      </w:r>
      <w:r>
        <w:rPr>
          <w:rFonts w:ascii="Calibri" w:hAnsi="Calibri"/>
          <w:b w:val="0"/>
          <w:color w:val="3A4A28"/>
          <w:sz w:val="17"/>
        </w:rPr>
        <w:t>Cenntro Corporate Website and Management Profiles -- cenntroauto.com</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CENN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