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CGTL</w:t>
      </w:r>
      <w:r>
        <w:rPr>
          <w:rFonts w:ascii="Calibri" w:hAnsi="Calibri"/>
          <w:b/>
          <w:color w:val="1A2010"/>
          <w:sz w:val="40"/>
        </w:rPr>
        <w:t xml:space="preserve">  Creative Global Technology Holdings Limited</w:t>
      </w:r>
    </w:p>
    <w:p>
      <w:pPr>
        <w:spacing w:after="120"/>
      </w:pPr>
      <w:r>
        <w:rPr>
          <w:rFonts w:ascii="Calibri" w:hAnsi="Calibri"/>
          <w:b/>
          <w:color w:val="6E8450"/>
          <w:sz w:val="18"/>
        </w:rPr>
        <w:t>GROWTH SLEEVE · 2026-08-03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NASDAQ · Hong Kong</w:t>
      </w:r>
    </w:p>
    <w:p>
      <w:pPr>
        <w:spacing w:after="80"/>
      </w:pPr>
      <w:r>
        <w:rPr>
          <w:rFonts w:ascii="Calibri" w:hAnsi="Calibri"/>
          <w:b w:val="0"/>
          <w:color w:val="3A4A28"/>
          <w:sz w:val="20"/>
        </w:rPr>
        <w:t>Creative Global Technology Holdings Limited is an investment holding company that sources and resells recycled consumer electronic devices including smartphones, tablets, and laptops, primarily pre-owned Apple products which account for approximately 90% of revenue. Founded in 2016 and headquartered in Kwun Tong, Hong Kong, the company IPO'd on NASDAQ in November 2024. Market cap of approximately $12M.</w:t>
      </w:r>
    </w:p>
    <w:p>
      <w:r>
        <w:rPr>
          <w:rFonts w:ascii="Calibri" w:hAnsi="Calibri"/>
          <w:b/>
          <w:color w:val="6E8450"/>
          <w:sz w:val="18"/>
        </w:rPr>
        <w:t>12 Employees · https://cgt-electronics.com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CGTL operates as a recycled electronics reseller with no meaningful product development or business model innovation — the sourcing-and-reselling model has remained unchanged since founding in 2016, and revenue has declined 29% in FY2024 and 40% in H1 FY2025, demonstrating deteriorating execution rather than innovation [1]. AI Deployment (0/2): No AI-powered products or AI-driven operational efficiencies; the company manually sources and grades pre-owned devices [2]. Market Share (0/2): CGTL is a 12-person micro-cap participant in the massive global refurbished electronics market with no category leadership or measurable market share against competitors like Back Market and Decluttr [1]. Product Pipeline (0/2): No next-generation products, platform features, or expansion initiatives with specific timelines have been announced [1]. R&amp;D Intensity (0/1): Zero disclosed R&amp;D spending — the company is a pure reseller with no technology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CGTL describes itself as 'dedicated to extending the life of consumer electronics through effective recycling, with emphasis on reducing electronic waste' — a clear sustainability-oriented purpose that connects the company's work to the circular economy [2]. However, the mission is not distinctive among electronics recycling companies and reads as a business description more than an inspiring vision. Community Impact (0/2): No evidence of charitable programs, community investment, or philanthropic activities for this 12-person company [1]. Employee Retention (0/2): Management team average tenure of 1.9 years signals inexperience and instability; CEO Angel Siu was appointed March 2025 (previously COO), and COO Jia Yun Hong is a new appointment [3]. Insider Buying (0/2): No insider buying data found; majority shareholder Shangzhao Hong controls 66% of outstanding shares, but this is founding ownership, not recent conviction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zero-debt balance sheet (D/E = 0%) is the sole positive, scoring 1.0 on that metric [1]. All other available metrics score at or below floor: ROE is deeply negative (estimated below -100% based on H1 FY2025 net loss of $15.3M against ~$18M total equity) [1], revenue declined 40.4% YoY in H1 FY2025 (below the -20% floor), and profit margin is approximately -125% ($15.3M net loss on $12.2M revenue) [1]. Forward P/E, PEG, and 5-year CAGR are unavailable due to no analyst coverage. Weighted calculation: D/E scores 1.0 (1x weight), all other available metrics score 0.0, yielding 1.0/5.0 = 2/10. Note: previous liquidity floor concern has resolved with average daily volume now approximately 15M shares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CGTL exhibits a finite mindset characteristic of a micro-cap company in survival mode. Revenue has declined over 40% with mounting losses, leadership was completely reshuffled in March 2025 (management avg tenure 1.9 years), and the company faces potential Nasdaq delisting risk. No articulated vision exists beyond device arbitrage between markets, and the focus appears entirely on short-term survival rather than building something that endures.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CGTL's sustainability-oriented mission of extending the life of consumer electronics and reducing e-waste has some purpose beyond pure profit [2]. However, the mission reads as interchangeable with any electronics recycling competitor and does not appear to shape strategic decisions or inspire devotion — the company's 90% concentration in Apple products suggests commercial convenience rather than cause-driven choices. Sinek would see a purpose statement that doesn't influence behavior as a marketing exercise, not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Management team average tenure of 1.9 years, complete CEO transition in March 2025 (Angel Siu replacing prior leadership), and new COO appointment signal organizational instability rather than a high-trust environment [3]. With only 12 employees, interpersonal dynamics likely dominate, but the rapid leadership churn and declining business make it difficult to build institutional trust. No employee culture data is publicly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 acknowledgment in public communications. CGTL operates in a fragmented market with larger, better-funded competitors like Back Market, Gazelle, and Apple's own trade-in program, but does not reference learning from these competitors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CGTL has shown no evidence of strategic flexibility or business model evolution since its 2016 founding. The company continues to operate the same sourcing-and-reselling model for pre-owned electronics without entering adjacent markets, building technology capabilities, or adapting its approach despite a 40%+ revenue decline [1]. The company appears unable or unwilling to pivot.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bets. Revenue has declined over 40% with no visible strategic response beyond leadership changes [1]. The NASDAQ IPO in November 2024 required conviction, but the subsequent 86% market cap decline from $85M to $12M and appointment of a new CEO suggest the company is reactive rather than strategically courageous [3]. No investments in future capability or long-term positioning are evident.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CGTL operates in the growing global refurbished electronics market projected to reach $150B+ by 2030, driven by sustainability trends and demand for affordable technology in developing markets [1]. The zero-debt balance sheet eliminates leverage risk, and the company's gross margin improved to 17.8% in FY2024 (from 9.9%), suggesting some success in shifting toward higher-margin orders. The heavily traded stock (avg daily volume ~15M shares) provides liquidity for speculative positions despite the micro-cap status [4].</w:t>
      </w:r>
    </w:p>
    <w:p>
      <w:pPr>
        <w:spacing w:after="120"/>
      </w:pPr>
      <w:r>
        <w:rPr>
          <w:rFonts w:ascii="Calibri" w:hAnsi="Calibri"/>
          <w:b w:val="0"/>
          <w:color w:val="3A4A28"/>
          <w:sz w:val="20"/>
        </w:rPr>
        <w:t>The bear case is overwhelming. Revenue collapsed 40.4% in H1 FY2025 to $12.2M with a net loss of $15.3M — the loss exceeding revenue [1]. The stock has declined 86% from its IPO market cap of $85M to $12M, with shares at $0.70 well below the $4.00 IPO price. Management team average tenure of 1.9 years, new CEO (March 2025), and 90% revenue concentration in Apple products create execution, governance, and concentration risks [3]. The 12-person workforce lacks the scale, brand recognition, and operational infrastructure to compete against well-funded platforms. No institutional investor backing and no analyst coverage leave the stock without price support or visibility. Nasdaq delisting risk persists if the bid price remains below $1.00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revenue stabilization in H2 FY2025 as the new leadership team under CEO Angel Siu executes on operational improvements and higher-margin product mix</w:t>
      </w:r>
    </w:p>
    <w:p>
      <w:pPr>
        <w:spacing w:before="40" w:after="40"/>
        <w:ind w:left="283"/>
      </w:pPr>
      <w:r>
        <w:rPr>
          <w:rFonts w:ascii="Calibri" w:hAnsi="Calibri"/>
          <w:b/>
          <w:color w:val="4A6B25"/>
          <w:sz w:val="20"/>
        </w:rPr>
        <w:t xml:space="preserve">2. </w:t>
      </w:r>
      <w:r>
        <w:rPr>
          <w:rFonts w:ascii="Calibri" w:hAnsi="Calibri"/>
          <w:b w:val="0"/>
          <w:color w:val="3A4A28"/>
          <w:sz w:val="20"/>
        </w:rPr>
        <w:t>Growing global demand for affordable refurbished electronics in developing markets driven by sustainability mandates and rising smartphone adoption</w:t>
      </w:r>
    </w:p>
    <w:p>
      <w:pPr>
        <w:spacing w:before="40" w:after="40"/>
        <w:ind w:left="283"/>
      </w:pPr>
      <w:r>
        <w:rPr>
          <w:rFonts w:ascii="Calibri" w:hAnsi="Calibri"/>
          <w:b/>
          <w:color w:val="4A6B25"/>
          <w:sz w:val="20"/>
        </w:rPr>
        <w:t xml:space="preserve">3. </w:t>
      </w:r>
      <w:r>
        <w:rPr>
          <w:rFonts w:ascii="Calibri" w:hAnsi="Calibri"/>
          <w:b w:val="0"/>
          <w:color w:val="3A4A28"/>
          <w:sz w:val="20"/>
        </w:rPr>
        <w:t>Nasdaq compliance regain by maintaining $1.00+ bid price, which would remove the overhang of delisting risk and stabilize the investor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declined 40.4% in H1 FY2025 with net loss exceeding revenue ($15.3M loss on $12.2M revenue), raising going-concern risk for a company with only $18M in equity</w:t>
      </w:r>
    </w:p>
    <w:p>
      <w:pPr>
        <w:spacing w:before="40" w:after="40"/>
        <w:ind w:left="283"/>
      </w:pPr>
      <w:r>
        <w:rPr>
          <w:rFonts w:ascii="Calibri" w:hAnsi="Calibri"/>
          <w:b/>
          <w:color w:val="4A6B25"/>
          <w:sz w:val="20"/>
        </w:rPr>
        <w:t xml:space="preserve">2. </w:t>
      </w:r>
      <w:r>
        <w:rPr>
          <w:rFonts w:ascii="Calibri" w:hAnsi="Calibri"/>
          <w:b w:val="0"/>
          <w:color w:val="3A4A28"/>
          <w:sz w:val="20"/>
        </w:rPr>
        <w:t>90% revenue concentration in pre-owned Apple products creates existential dependence on Apple's product cycle and direct competition with Apple's own trade-in and refurbishment programs</w:t>
      </w:r>
    </w:p>
    <w:p>
      <w:pPr>
        <w:spacing w:before="40" w:after="40"/>
        <w:ind w:left="283"/>
      </w:pPr>
      <w:r>
        <w:rPr>
          <w:rFonts w:ascii="Calibri" w:hAnsi="Calibri"/>
          <w:b/>
          <w:color w:val="4A6B25"/>
          <w:sz w:val="20"/>
        </w:rPr>
        <w:t xml:space="preserve">3. </w:t>
      </w:r>
      <w:r>
        <w:rPr>
          <w:rFonts w:ascii="Calibri" w:hAnsi="Calibri"/>
          <w:b w:val="0"/>
          <w:color w:val="3A4A28"/>
          <w:sz w:val="20"/>
        </w:rPr>
        <w:t>Nasdaq delisting risk is immediate — failure to maintain $1.00 bid price compliance would remove access to U.S. capital markets and likely accelerate the stock's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CGTL's core business of physically sourcing, inspecting, grading, and reselling recycled consumer electronics involves hands-on logistics and device handling that AI cannot fully automate, providing moderate protection [1]. However, AI-powered pricing algorithms, automated device grading tools, and AI-driven marketplace platforms from larger competitors like Back Market could erode CGTL's intermediary margins over time. With only 12 employees and $12M revenue run-rate, the company lacks the scale to invest in AI-enabled operations, leaving it exposed to better-capitalized competitors deploying AI for device valuation, demand forecasting, and logistics optimization. AI Opportunity (0/1): No AI-related revenue, products, or capabilities are evident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Creative Global Technology Holdings Limited H1 FY2025 and FY2024 Financial Results — SEC Form 6-K filings, 2025-2026</w:t>
      </w:r>
    </w:p>
    <w:p>
      <w:pPr>
        <w:spacing w:before="20" w:after="20"/>
        <w:ind w:left="170"/>
      </w:pPr>
      <w:r>
        <w:rPr>
          <w:rFonts w:ascii="Calibri" w:hAnsi="Calibri"/>
          <w:b/>
          <w:color w:val="4A6B25"/>
          <w:sz w:val="15"/>
        </w:rPr>
        <w:t xml:space="preserve">2. </w:t>
      </w:r>
      <w:r>
        <w:rPr>
          <w:rFonts w:ascii="Calibri" w:hAnsi="Calibri"/>
          <w:b w:val="0"/>
          <w:color w:val="3A4A28"/>
          <w:sz w:val="17"/>
        </w:rPr>
        <w:t>Creative Global Technology corporate website — cgt-electronics.com and cgt-recycle.com,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TipRanks / Simply Wall St — CGTL leadership changes and management analysis, March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Yahoo Finance — CGTL key statistics, trading data, and market cap,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