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CHRS</w:t>
      </w:r>
      <w:r>
        <w:rPr>
          <w:rFonts w:ascii="Calibri" w:hAnsi="Calibri"/>
          <w:b/>
          <w:color w:val="1A2010"/>
          <w:sz w:val="40"/>
        </w:rPr>
        <w:t xml:space="preserve">  Coherus Oncology,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2026-07-16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Coherus Oncology (formerly Coherus BioSciences) is a commercial-stage biopharmaceutical company focused on immuno-oncology. Its lead product LOQTORZI (toripalimab) is a PD-1 inhibitor approved for nasopharyngeal carcinoma. The pipeline includes Casdozokitug (IL-27 antagonist) and CHS-114 (CCR8 antibody). The company divested its UDENYCA biosimilar franchise in late 2024 for up to $558.4M, completing its transformation to an innovative oncology company in May 2025.</w:t>
      </w:r>
    </w:p>
    <w:p>
      <w:r>
        <w:rPr>
          <w:rFonts w:ascii="Calibri" w:hAnsi="Calibri"/>
          <w:b/>
          <w:color w:val="6E8450"/>
          <w:sz w:val="18"/>
        </w:rPr>
        <w:t>147 Employees · https://www.coherus.com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Coherus divested its primary revenue-generating product UDENYCA in late 2024, causing revenue to collapse from $267M (FY2024) to $42.2M (FY2025), an 84% decline [1]. The strategic pivot from biosimilars to oncology has not yet produced meaningful commercial success — Q1 2026 continuing operations revenue was only $12.3M [2]. LOQTORZI revenue is growing (92% YoY in Q3 2025) but from a tiny base against $25B+ Keytruda. AI Deployment (0/2): No AI-powered products or AI-driven operational savings evident; the company operates in traditional drug development and clinical trials [3]. Market Share (0/2): LOQTORZI generated approximately $42M in FY2025 in the intensely competitive PD-1/PD-L1 inhibitor market dominated by Keytruda ($25B+) and Opdivo ($9B+) — a negligible market share [1]. Product Pipeline (1/2): Casdozokitug showed promising Phase 2 HCC data with 38% ORR and 17.2% complete response rate; CHS-114 (CCR8 antibody) Phase 1 completed with combination studies planned; clinical collaboration with Cancer Research Institute for LOQTORZI combination with ENB-003 in ovarian cancer [2][4]. R&amp;D Intensity (1/1): As a clinical-stage oncology company with 147 employees, R&amp;D spending is appropriately high relative to current revenue, reflecting the innovation-first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Coherus Oncology's mission to advance next-generation combination therapies for cancer patients is clear and meaningful but indistinguishable from dozens of other oncology companies [3]. The rebrand from BioSciences to Oncology completed in May 2025 signals intentionality, but the mission has not been validated through sustained commercial or clinical execution. Community Impact (0/2): No evidence of significant charitable programs or community investment; the 147-person workforce limits community footprint. Employee Retention (0/2): A 30% headcount reduction in 2025 (from ~220 to ~155 employees) signals organizational distress [1]. The ongoing cash burn and declining stock price ($1.50) create retention challenges for remaining employees. Insider Buying (0/2): No evidence of meaningful net insider buying; the company raised $50.1M through an equity offering, diluting existing shareholders rather than demonstrating insider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Coherus remains in severe financial transition. Revenue collapsed 84% YoY from $267M to $42.2M following the UDENYCA divestiture, with continuing operations revenue of only $12.3M in Q1 2026 [1][2]. The company is operating at deep losses with PE ratio of -1.16, operating margins around -340%, and negative free cash flow of approximately -$265M annualized [5]. Forward P/E is negative, reflecting consensus expectations of continued losses. Cash declined to $167M as of Q1 2026 from $172M at year-end 2025, supplemented by $50.1M raised through an equity offering [2]. D/E of 83.7% is manageable but the cash runway concern is the binding constraint — less than one year at current burn rates without additional capital raises. Liquidity floor barely cleared: 2.1M avg volume x $1.50 = $3.2M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Coherus is playing a survival game, not an infinite one. The divestiture of its primary revenue source (UDENYCA), 30% workforce reduction, dilutive equity offering, and pivot to an unproven oncology business under financial duress reflect reactive decision-making driven by necessity rather than a long-term Just Cause. Cash runway measured in months rather than years makes infinite thinking a luxury the company cannot afford.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Coherus articulates a purpose of advancing innovative cancer therapies, which is inherently meaningful. However, the cause feels reactive — the company pivoted to oncology after its biosimilar business faced competitive pressure, not because of a decades-long commitment to cancer treatment [1]. The rebrand to 'Coherus Oncology' is only one year old and unvalidated by sustained execution or clinical breakthroughs.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30% workforce reduction in 2025, the fundamental strategic pivot, and a declining stock price ($1.50) create significant organizational instability [1]. The $50.1M dilutive equity raise signals financial desperation to remaining employees [2]. Cash runway uncertainty makes this a low-trust environment by circumstance, regardless of management intent.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Coherus competes against Merck (Keytruda, $25B+) and Bristol-Myers Squibb (Opdivo, $9B+) in the PD-1 space, but the gap is so enormous that meaningful competitive learning is limited [1]. The company's competitive language focuses on niche differentiation claims rather than learning from dominant rivals — a survival strategy, not an infinite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divestiture of UDENYCA for up to $558.4M and complete strategic pivot from biosimilars to immuno-oncology is a significant business model transformation [3]. The clinical collaboration with Cancer Research Institute and ENB Therapeutics demonstrates willingness to pursue novel combination approaches [4]. However, this pivot was driven by competitive necessity (biosimilar margin compression) rather than a Just Cause, and the outcome remains uncertain.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Management divested the profitable UDENYCA franchise and bet the company on an unproven oncology pipeline — while bold, this decision was driven by competitive pressure rather than visionary conviction [1]. The 30% headcount reduction and $50.1M dilutive equity raise suggest cost-cutting necessity rather than courageous investment [2]. Cash burn creates existential pressure that constrains leadership freedom.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Coherus Oncology is a high-risk turnaround story trading at $1.50 with a $231M market cap. The lead clinical asset Casdozokitug demonstrated 38% ORR and 17.2% complete response rate in Phase 2 HCC, suggesting potential clinical differentiation in a large addressable market [1]. LOQTORZI revenue is growing — Q3 2025 showed 92% YoY increase, and management targets $40-50M in annual LOQTORZI revenue with peak revenues by 2028 [1][2]. Post-UDENYCA divestiture proceeds and the $50.1M equity raise supplement $167M in cash as of Q1 2026. At this market cap, success in Casdozokitug Phase 3 would represent substantial upside.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immediate. Revenue collapsed 84% YoY to $42.2M, the company is burning approximately $265M annually in free cash flow, and cash of $167M provides less than one year of runway at current rates [2][5]. The $50.1M equity raise dilutes existing shareholders and signals financial desperation. LOQTORZI competes in the PD-1 space against Keytruda ($25B+ annually) and Opdivo, making commercial scale extremely difficult for a 147-person company. Casdozokitug remains in mid-stage development with significant clinical and regulatory risk — Phase 3 failure would be existential. The stock has declined from $1.88 to $1.50 since April, and further dilutive capital raises are likely. Cash runway creates a hard deadline for clinical or commercial milestones that is measured in months, not years.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Casdozokitug Phase 2/3 progression in hepatocellular carcinoma — 38% ORR and 17.2% complete response rate represent potentially best-in-class efficacy data that could attract partnership interest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LOQTORZI commercial ramp targeting $40-50M annual revenue with 92% YoY growth trends, and potential label expansions into lung and skin cancers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Clinical collaboration with Cancer Research Institute for LOQTORZI + ENB-003 combination in ovarian cancer could expand the immuno-oncology pipeline and attract partner interest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 of ~$265M annually against $167M cash (Q1 2026) creates sub-one-year survival window — further dilutive capital raises or partnership deals are required to avoid existential crisis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LOQTORZI faces overwhelming competition from Keytruda ($25B+) and Opdivo in the PD-1 space, and $42M FY2025 revenue suggests limited commercial traction against entrenched competitors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Casdozokitug Phase 3 clinical risk — HCC trials have a high failure rate, and negative data would eliminate the primary value driver for the company at a time when cash runway is critically short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Drug development and oncology therapeutics are structurally immune to AI substitution. Clinical trials, FDA regulatory processes, physical drug manufacturing, and physician prescribing decisions cannot be replaced by AI [3]. Coherus's value proposition — novel immunotherapy molecules like Casdozokitug and LOQTORZI — requires biological innovation that AI cannot replicate. The clinical collaboration with Cancer Research Institute for novel combinations demonstrates the fundamentally human-driven nature of oncology research [4]. AI Opportunity (0/1): Coherus does not generate any revenue from AI products or services and has no disclosed AI-related operational efficiency programs.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Benzinga / Coherus Oncology FY2025 Earnings — $42.2M revenue (-84% YoY), LOQTORZI growth trajectory, Casdozokitug Phase 2 data,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Coherus Oncology Q1 2026 Earnings Release — $12.3M continuing ops revenue, $167M cash, $50.1M equity raise,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GlobeNewsWire — Coherus strategic transformation to Coherus Oncology completed May 2025, CEO Denny Lanfear, UDENYCA divestiture $558.4M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Coherus Oncology — Clinical collaboration with Cancer Research Institute and ENB Therapeutics for LOQTORZI + ENB-003 in ovarian cancer,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Yahoo Finance, Simply Wall St — CHRS key statistics, D/E, market cap, cash burn analysis,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