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CHRW</w:t>
      </w:r>
      <w:r>
        <w:rPr>
          <w:rFonts w:ascii="Calibri" w:hAnsi="Calibri"/>
          <w:b/>
          <w:color w:val="1A2010"/>
          <w:sz w:val="40"/>
        </w:rPr>
        <w:t xml:space="preserve">  C.H. Robinson Worldwide, Inc.</w:t>
      </w:r>
    </w:p>
    <w:p>
      <w:pPr>
        <w:spacing w:after="120"/>
      </w:pPr>
      <w:r>
        <w:rPr>
          <w:rFonts w:ascii="Calibri" w:hAnsi="Calibri"/>
          <w:b/>
          <w:color w:val="6E8450"/>
          <w:sz w:val="18"/>
        </w:rPr>
        <w:t>GROWTH SLEEVE · 2026-07-15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United States</w:t>
      </w:r>
    </w:p>
    <w:p>
      <w:pPr>
        <w:spacing w:after="80"/>
      </w:pPr>
      <w:r>
        <w:rPr>
          <w:rFonts w:ascii="Calibri" w:hAnsi="Calibri"/>
          <w:b w:val="0"/>
          <w:color w:val="3A4A28"/>
          <w:sz w:val="20"/>
        </w:rPr>
        <w:t>C.H. Robinson Worldwide, Inc. is one of the world's largest third-party logistics (3PL) providers, operating a global platform connecting shippers with carriers across truckload, less-than-truckload, ocean, air, and customs brokerage. The company has undergone a significant AI-powered transformation under CEO Dave Bozeman (since 2023), deploying 30+ AI agents that have increased shipment processing productivity by 40%. A Dividend Aristocrat with 27 consecutive years of dividend increases. Founded in 1905, headquartered in Eden Prairie, Minnesota.</w:t>
      </w:r>
    </w:p>
    <w:p>
      <w:r>
        <w:rPr>
          <w:rFonts w:ascii="Calibri" w:hAnsi="Calibri"/>
          <w:b/>
          <w:color w:val="6E8450"/>
          <w:sz w:val="18"/>
        </w:rPr>
        <w:t>13,781 Employees · https://www.chrobinson.com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Dave Bozeman, who joined in 2023 from Amazon, has driven a transformative lean AI overhaul of C.H. Robinson's operations, combining Toyota-style Gemba walks with cutting-edge AI deployment — a genuine business model transformation for a 121-year-old logistics company [1][2]. The company went from being threatened by digital freight startups to being recognized as the AI leader in logistics. However, the underlying business (freight brokerage) has not changed, and revenue has declined from the 2022 peak. AI Deployment (2/2): C.H. Robinson's Always-On Logistics Planner deploys a suite of 30+ AI agents across order-processing, pricing, and carrier matching, resulting in employees processing 40% more shipments per person per day — a quantified, material efficiency gain [2][3]. The investment community has formally recognized the company as an AI leader in logistics [3]. Market Share (2/2): C.H. Robinson is a global 3PL category leader with approximately $16.2B in annual revenue, one of the largest freight brokerage operations worldwide, and an unmatched carrier network spanning hundreds of thousands of contracted carriers [1]. Product Pipeline (1/2): The AI agent buildout continues with incremental capability expansion, and the company is investing in digital supply chain visibility tools, but no specific named next-generation product with launch timeline has been announced [2]. R&amp;D Intensity (1/1): Technology investment is well above industry average for logistics companies, with the AI transformation representing a multi-year, company-wide commitment under Bozeman's lean AI strategy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 Robinson's stated mission is 'Our people, processes, and technology improve the world's transportation and supply chains, delivering exceptional value to our customers and suppliers,' with a purpose statement of 'Together, we keep the world moving forward' [4]. The mission clearly identifies what the company does and for whom, but 'delivering exceptional value' and 'keep the world moving forward' are generic enough to apply to any logistics peer. The core behaviors (Authentic, Persistent, Accountable, Curious, United) show some organizational intentionality. Community Impact (0/2): C.H. Robinson publishes a Sustainability Report and is an EPA SmartWay member focused on reducing supply chain emissions, but no specific charitable foundation, community investment dollar amounts, or distinctive philanthropic programs were identified beyond standard corporate sustainability reporting [5]. Employee Retention (0/2): The company reduced headcount by 1,465 employees (9.6% decline) in 2024, attributed to AI-driven productivity improvements [6]. While this reflects operational efficiency, it signals workforce uncertainty. No specific voluntary turnover or average tenure data is publicly available. Insider Buying (2/2): Four insiders purchased a total of 3,042 shares at an average price of $164.88 in a cluster buy in February 2026, totaling $501,637, including CEO Dave Bozeman buying 1,223 shares at $163.35 per share in an open-market transaction [7]. Cluster insider buying by the CEO and multiple executives signals genuine leadership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C.H. Robinson generated $16.2B TTM revenue with $587M in profits, yielding a thin 3.7% net profit margin characteristic of the asset-light 3PL model [1]. ROE of 32.9% reflects strong capital efficiency on a relatively low equity base. D/E of 76% is near target. The key weakness is revenue trajectory — FY2025 revenue of $16.2B declined 8.4% from FY2024's $17.7B, and the 5-year revenue CAGR is approximately 1% reflecting the freight cycle boom-bust ($24.7B peak in 2022 to current levels) [1]. Forward P/E of 27.8x and PEG of 1.72 reflect a premium valuation relative to the freight sector, pricing in the AI productivity story and cyclical recovery expectations. The 3.7% profit margin scores poorly against the 20% target, though this is structural for 3PL rather than a weakness — gross profit and adjusted operating margin are the more relevant metrics for freight brokers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C.H. Robinson under Dave Bozeman shows a mix of infinite and finite thinking. The lean AI transformation reflects genuine long-term investment in capability building, and the willingness to fundamentally restructure a 121-year-old company's operations demonstrates courage. However, the company's purpose remains operationally focused rather than cause-driven, and the competitive language ('we're the disruptor, not the disrupted') reveals a finite mindset about winning rather than enduring. The 9.6% workforce reduction, while operationally rational, raises questions about whether people are treated as assets to optimize or as partners in a shared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 Robinson's purpose — 'Together, we keep the world moving forward' — describes the company's operational role rather than a vision of a future state worth sacrificing for [4]. While the company has operated for 121 years (suggesting endurance), the purpose statement is interchangeable with any major logistics provider. Leadership references operational excellence and efficiency more than purpose in strategic communications. Sinek would note that longevity alone does not indicate a Just Cause — many companies endure through inertia rather than inspiration.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Bozeman's Gemba walks — going to workstations to observe how employees actually do their work — signal genuine interest in frontline employee experience and echo Toyota's trust-building philosophy [2]. The orderly integration of lean management principles and AI tools, with HR leadership focused on 'high-performance culture,' suggests organized change management. However, the 9.6% headcount reduction in 2024 creates tension with trust — employees may feel replaceable by AI rather than empowered by it [6]. No specific voluntary turnover or employee satisfaction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CEO Bozeman's competitive framing — 'we are the disruptor and not the disrupted' — is fundamentally finite language [2]. The company positions itself as having defeated the digital freight startup threat rather than acknowledging what it learned from those rivals. While the company clearly studied competitors' strengths (technology-first approaches) and incorporated them, the public narrative is about winning rather than growing. Sinek would flag this as a missed opportunity to acknowledge worthy rivals like Uber Freight or XPO whose innovations pushed CHRW to transform.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 Robinson is meaningfully evolving from a traditional relationship-based freight brokerage to an AI-powered logistics platform — a significant strategic shift that changes how the company creates value [2][3]. The deployment of 30+ AI agents represents a genuine capability transformation, not a cosmetic technology upgrade. However, the underlying business model (connecting shippers with carriers for a margin) remains the same. This is technology-driven evolution, not the kind of transformative reinvention (e.g., abandoning a core business line) that earns a full score.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Dave Bozeman's transformation of C.H. Robinson since 2023 represents a pattern of courageous leadership decisions. He invested aggressively in AI technology during the worst freight recession in a decade, when the instinct would be to cut costs [2]. He implemented Toyota-style lean management in a white-collar logistics company — a cultural gamble that required challenging deeply embedded ways of working. He made the difficult decision to reduce headcount by 9.6% (1,465 employees) to drive productivity, accepting the organizational disruption in service of long-term competitive positioning [6]. He brought Amazon and Caterpillar operational discipline to a 121-year-old company that had never operated that way. Multiple costly long-term bets made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 Robinson is executing one of the most compelling AI transformations in the industrial sector. Under CEO Dave Bozeman (since 2023), the company has deployed 30+ AI agents that increased shipment processing productivity by 40%, driving EPS growth of 25% to $4.83 in FY2025 even as revenue declined 8.4% to $16.2B [1][2]. The stock has risen 63% in 52 weeks to $196.50, reflecting investor recognition of the AI-driven margin expansion story. ROE of 32.9% demonstrates capital efficiency, and the company's 27-year Dividend Aristocrat streak provides income stability. Four insiders, including CEO Bozeman, executed a cluster buy of $501K in February 2026, signaling leadership conviction [7]. The global freight cycle is poised for recovery, which would compound the AI productivity gains with volume growth.</w:t>
      </w:r>
    </w:p>
    <w:p>
      <w:pPr>
        <w:spacing w:after="120"/>
      </w:pPr>
      <w:r>
        <w:rPr>
          <w:rFonts w:ascii="Calibri" w:hAnsi="Calibri"/>
          <w:b w:val="0"/>
          <w:color w:val="3A4A28"/>
          <w:sz w:val="20"/>
        </w:rPr>
        <w:t>The bear case centers on valuation and structural headwinds. At 27.8x forward earnings and PEG of 1.72, CHRW is priced for continued margin expansion and freight cycle recovery — any disappointment could trigger significant multiple compression [1]. Q1 2026 revenue of $4.0B missed analyst estimates, with Global Forwarding revenue declining 14.2% on weaker ocean and air demand [1]. The net profit margin of 3.7% — while structural for 3PL — leaves minimal margin of safety if competition intensifies. The 9.6% workforce reduction in 2024 raises questions about whether AI-driven productivity gains are sustainable or approaching diminishing returns. Most critically, the 3PL middleman business model faces long-term structural pressure: as AI makes freight matching more efficient, the brokerage layer could compress, potentially undermining the very technology CHRW is investing in. The dividend yield of 1.46% is below the 2% threshold, offering limited downside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Freight cycle recovery driving volume growth that compounds with AI productivity gains — each incremental shipment processed generates higher incremental margin through the 40% efficiency improvement in per-person throughput</w:t>
      </w:r>
    </w:p>
    <w:p>
      <w:pPr>
        <w:spacing w:before="40" w:after="40"/>
        <w:ind w:left="283"/>
      </w:pPr>
      <w:r>
        <w:rPr>
          <w:rFonts w:ascii="Calibri" w:hAnsi="Calibri"/>
          <w:b/>
          <w:color w:val="4A6B25"/>
          <w:sz w:val="20"/>
        </w:rPr>
        <w:t xml:space="preserve">2. </w:t>
      </w:r>
      <w:r>
        <w:rPr>
          <w:rFonts w:ascii="Calibri" w:hAnsi="Calibri"/>
          <w:b w:val="0"/>
          <w:color w:val="3A4A28"/>
          <w:sz w:val="20"/>
        </w:rPr>
        <w:t>Continued AI agent deployment expanding from the current 30+ agents into new operational areas including pricing optimization, carrier relationship management, and predictive demand planning</w:t>
      </w:r>
    </w:p>
    <w:p>
      <w:pPr>
        <w:spacing w:before="40" w:after="40"/>
        <w:ind w:left="283"/>
      </w:pPr>
      <w:r>
        <w:rPr>
          <w:rFonts w:ascii="Calibri" w:hAnsi="Calibri"/>
          <w:b/>
          <w:color w:val="4A6B25"/>
          <w:sz w:val="20"/>
        </w:rPr>
        <w:t xml:space="preserve">3. </w:t>
      </w:r>
      <w:r>
        <w:rPr>
          <w:rFonts w:ascii="Calibri" w:hAnsi="Calibri"/>
          <w:b w:val="0"/>
          <w:color w:val="3A4A28"/>
          <w:sz w:val="20"/>
        </w:rPr>
        <w:t>EPS growth trajectory continuing at 15-25% annually as lean AI transformation delivers further operating leverage, potentially expanding the premium valuation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27.8x and PEG of 1.72 price in aggressive margin expansion and freight recovery — Q1 2026 revenue miss demonstrates vulnerability to cyclical weakness, with Global Forwarding revenue down 14.2%</w:t>
      </w:r>
    </w:p>
    <w:p>
      <w:pPr>
        <w:spacing w:before="40" w:after="40"/>
        <w:ind w:left="283"/>
      </w:pPr>
      <w:r>
        <w:rPr>
          <w:rFonts w:ascii="Calibri" w:hAnsi="Calibri"/>
          <w:b/>
          <w:color w:val="4A6B25"/>
          <w:sz w:val="20"/>
        </w:rPr>
        <w:t xml:space="preserve">2. </w:t>
      </w:r>
      <w:r>
        <w:rPr>
          <w:rFonts w:ascii="Calibri" w:hAnsi="Calibri"/>
          <w:b w:val="0"/>
          <w:color w:val="3A4A28"/>
          <w:sz w:val="20"/>
        </w:rPr>
        <w:t>The 3PL brokerage middleman model faces long-term structural compression as AI enables more direct shipper-carrier matching, potentially undermining CHRW's own technology investment thesis</w:t>
      </w:r>
    </w:p>
    <w:p>
      <w:pPr>
        <w:spacing w:before="40" w:after="40"/>
        <w:ind w:left="283"/>
      </w:pPr>
      <w:r>
        <w:rPr>
          <w:rFonts w:ascii="Calibri" w:hAnsi="Calibri"/>
          <w:b/>
          <w:color w:val="4A6B25"/>
          <w:sz w:val="20"/>
        </w:rPr>
        <w:t xml:space="preserve">3. </w:t>
      </w:r>
      <w:r>
        <w:rPr>
          <w:rFonts w:ascii="Calibri" w:hAnsi="Calibri"/>
          <w:b w:val="0"/>
          <w:color w:val="3A4A28"/>
          <w:sz w:val="20"/>
        </w:rPr>
        <w:t>Workforce reduction of 9.6% (1,465 employees) in 2024 may approach limits of AI-driven productivity optimization, and further headcount cuts could erode organizational capability and carrier relationships that remain the company's core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C.H. Robinson's core freight brokerage business involves coordinating physical truck movements, maintaining relationships with hundreds of thousands of carriers, and navigating complex regulatory and customs requirements — activities that AI cannot fully substitute [1][2]. The company's scale, carrier network, and proprietary data on pricing and lane dynamics create meaningful defensive moats. However, the 3PL brokerage model faces structural AI pressure: as shippers and carriers gain access to AI-powered matching platforms, the middleman margin could compress. Digital freight startups have been mostly unsuccessful so far, but the long-term threat to brokerage margins is real. CEO Bozeman acknowledges this by positioning CHRW as 'the disruptor, not the disrupted,' which itself signals the company recognizes the existential dimension of the AI challenge [2]. AI Opportunity (1/1): C.H. Robinson generates meaningful AI-driven value through its 30+ AI agent suite, which has delivered a quantified 40% increase in shipments processed per person per day [2][3]. This translates directly to margin expansion — the company grew EPS 25% in FY2025 while revenue declined 8.4%, demonstrating AI-powered operating leverage. The Always-On Logistics Planner is a genuine AI product deployed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 Robinson Q1 2026 Earnings Release — SEC Form 8-K, April 2026</w:t>
      </w:r>
    </w:p>
    <w:p>
      <w:pPr>
        <w:spacing w:before="20" w:after="20"/>
        <w:ind w:left="170"/>
      </w:pPr>
      <w:r>
        <w:rPr>
          <w:rFonts w:ascii="Calibri" w:hAnsi="Calibri"/>
          <w:b/>
          <w:color w:val="4A6B25"/>
          <w:sz w:val="15"/>
        </w:rPr>
        <w:t xml:space="preserve">2. </w:t>
      </w:r>
      <w:r>
        <w:rPr>
          <w:rFonts w:ascii="Calibri" w:hAnsi="Calibri"/>
          <w:b w:val="0"/>
          <w:color w:val="3A4A28"/>
          <w:sz w:val="17"/>
        </w:rPr>
        <w:t>Star Tribune — 'C.H. Robinson, a logistics stalwart, disrupting industry with AI,' and McKinsey Exchange Interview with Dave Bozeman, 2026</w:t>
      </w:r>
    </w:p>
    <w:p>
      <w:pPr>
        <w:spacing w:before="20" w:after="20"/>
        <w:ind w:left="170"/>
      </w:pPr>
      <w:r>
        <w:rPr>
          <w:rFonts w:ascii="Calibri" w:hAnsi="Calibri"/>
          <w:b/>
          <w:color w:val="4A6B25"/>
          <w:sz w:val="15"/>
        </w:rPr>
        <w:t xml:space="preserve">3. </w:t>
      </w:r>
      <w:r>
        <w:rPr>
          <w:rFonts w:ascii="Calibri" w:hAnsi="Calibri"/>
          <w:b w:val="0"/>
          <w:color w:val="3A4A28"/>
          <w:sz w:val="17"/>
        </w:rPr>
        <w:t>C.H. Robinson Newsroom — 'With AI, C.H. Robinson is the disruptor,' and Investment Community AI Leadership Recognition, 2025-2026</w:t>
      </w:r>
    </w:p>
    <w:p>
      <w:pPr>
        <w:spacing w:before="20" w:after="20"/>
        <w:ind w:left="170"/>
      </w:pPr>
      <w:r>
        <w:rPr>
          <w:rFonts w:ascii="Calibri" w:hAnsi="Calibri"/>
          <w:b/>
          <w:color w:val="4A6B25"/>
          <w:sz w:val="15"/>
        </w:rPr>
        <w:t xml:space="preserve">4. </w:t>
      </w:r>
      <w:r>
        <w:rPr>
          <w:rFonts w:ascii="Calibri" w:hAnsi="Calibri"/>
          <w:b w:val="0"/>
          <w:color w:val="3A4A28"/>
          <w:sz w:val="17"/>
        </w:rPr>
        <w:t>C.H. Robinson Corporate Website — About Us, Mission, Values, and Culture — chrobinson.com,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C.H. Robinson Sustainability Report 2025 — chrobinson.com/esg,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FreightWaves — 'At C.H. Robinson, improved profitability, productivity and a lot fewer workers,' 2025</w:t>
      </w:r>
    </w:p>
    <w:p>
      <w:pPr>
        <w:spacing w:before="20" w:after="20"/>
        <w:ind w:left="170"/>
      </w:pPr>
      <w:r>
        <w:rPr>
          <w:rFonts w:ascii="Calibri" w:hAnsi="Calibri"/>
          <w:b/>
          <w:color w:val="4A6B25"/>
          <w:sz w:val="15"/>
        </w:rPr>
        <w:t xml:space="preserve">7. </w:t>
      </w:r>
      <w:r>
        <w:rPr>
          <w:rFonts w:ascii="Calibri" w:hAnsi="Calibri"/>
          <w:b w:val="0"/>
          <w:color w:val="3A4A28"/>
          <w:sz w:val="17"/>
        </w:rPr>
        <w:t>Nasdaq/DividendChannel — Insider Cluster Buying at CHRW, February 2026; Yahoo Finance — CHRW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