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CHTR</w:t>
      </w:r>
      <w:r>
        <w:rPr>
          <w:rFonts w:ascii="Calibri" w:hAnsi="Calibri"/>
          <w:b/>
          <w:color w:val="1A2010"/>
          <w:sz w:val="40"/>
        </w:rPr>
        <w:t xml:space="preserve">  Charter Communications, Inc.</w:t>
      </w:r>
    </w:p>
    <w:p>
      <w:pPr>
        <w:spacing w:after="120"/>
      </w:pPr>
      <w:r>
        <w:rPr>
          <w:rFonts w:ascii="Calibri" w:hAnsi="Calibri"/>
          <w:b/>
          <w:color w:val="6E8450"/>
          <w:sz w:val="18"/>
        </w:rPr>
        <w:t>GROWTH SLEEVE · 2026-07-18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Cable &amp; Satellite · NASDAQ · United States</w:t>
      </w:r>
    </w:p>
    <w:p>
      <w:pPr>
        <w:spacing w:after="80"/>
      </w:pPr>
      <w:r>
        <w:rPr>
          <w:rFonts w:ascii="Calibri" w:hAnsi="Calibri"/>
          <w:b w:val="0"/>
          <w:color w:val="3A4A28"/>
          <w:sz w:val="20"/>
        </w:rPr>
        <w:t>Charter Communications, Inc. operates under the Spectrum brand as the second-largest U.S. cable operator, providing broadband internet, mobile, video, and voice services to residential and business customers across 41 states reaching nearly 59 million homes and businesses passed. Charter also owns regional Spectrum News channels and provides enterprise connectivity solutions. Founded in 1993 and headquartered in Stamford, Connecticut.</w:t>
      </w:r>
    </w:p>
    <w:p>
      <w:r>
        <w:rPr>
          <w:rFonts w:ascii="Calibri" w:hAnsi="Calibri"/>
          <w:b/>
          <w:color w:val="6E8450"/>
          <w:sz w:val="18"/>
        </w:rPr>
        <w:t>101,000 Employees · https://corporate.charter.com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becoming CEO in December 2022, Chris Winfrey launched the largest cable network expansion since the 1980s and the largest physical broadband upgrade since the 1990s, plus a Rural Construction Initiative delivering gigabit connectivity to 1.7M+ mostly rural homes via $7B+ of private investment [2]. This is meaningful infrastructure transformation, though it is incremental capex rather than a new business-model pivot, and Spectrum Mobile bundling has grown steadily but not explosively. AI Deployment (0/2): No evidence was found of Charter shipping AI-powered customer products or disclosing quantified AI-driven cost savings. Market Share (1/2): Charter remains the #2 U.S. cable operator but is losing broadband share to fiber overbuilders and fixed wireless alternatives, with Q1 2026 revenue down 1% YoY confirming competitive erosion rather than share gains [1]. Product Pipeline (1/2): Reported high-level talks with SpaceX on a consumer mobile partnership (Charter providing backhaul/ground infrastructure) represent a specific, named strategic initiative with real revenue potential, though as of July 2026 this remains in discussion rather than a signed, dated agreement [5]. R&amp;D Intensity (0/1): No R&amp;D-as-percent-of-revenue data was found; cable operators typically report capital expenditure rather than R&amp;D, and no evidence of above-industry-average spend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Charter's stated mission of providing 'superior communication and entertainment services that enhance their lives and connect them to the world' is generic, boilerplate telecom language interchangeable with any cable or wireless peer [per company mission materials]. Community Impact (1/2): The Rural Construction Initiative's $7B+ private investment connecting 1.7M+ rural homes to gigabit broadband is a specific, large-scale infrastructure commitment with real digital-divide impact, though it is also commercially motivated network expansion rather than pure philanthropy [2]. Employee Retention (0/2): No tenure or turnover data was found; Yelp customer reviews average just 1.4/5 across 1,479 reviews citing billing and cancellation disputes, which speaks to customer experience rather than employee culture but suggests frontline operational strain [3]. Insider Buying (2/2): CEO Chris Winfrey and two independent directors filed same-day open-market purchases in late April 2026 (Winfrey buying 3,468 shares at ~$172), Director Mauricio Ramos bought 9,929 shares in May 2026, and the company showed a net 90-day insider buy value of $3.76M with $1.19M from executives — meaningful, dollar-quantified insider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Liquidity clears easily ($131.37 price x 1.97M average daily volume ≈ $259M &gt;&gt; $1M floor) [7]. D/E of 456% exceeds the 300% floor and scores 0.0, reflecting Charter's heavily leveraged, buyback-funded capital structure. ROE of 27.5% and profit margin of 9.0% both score positively against target, while 5yr revenue CAGR of 1.5% (2021-2025) is well below the 10% target [7]. The dominant drivers are valuation: Forward P/E of just 2.97x and a calculated forward PEG of ~0.16x (2.97x forward P/E against ~18.8% FY2026 consensus EPS growth) both cap at the maximum 1.0 score given the 2x PEG weight, reflecting a stock priced for severe secular decline that the operating metrics do not yet confirm [1][7]. Revenue growth YoY of -0.9% partially offsets the extreme valuation cheapness in the weighted total.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Charter shows early signs of reframing an existential threat (satellite/fixed-wireless competition) as a partnership opportunity through the reported SpaceX talks, and Winfrey has committed real multi-billion-dollar capital to network upgrades despite the stock's poor performance. But the company's boilerplate mission language, a 1.4/5 average customer-service rating, and no clear evidence of employee-culture investment keep it in mixed territory rather than a clear infinite-game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Charter's mission language is standard telecom marketing rather than a distinctive, resilient cause, and the company's persistently poor customer-service record (1.4/5 average Yelp rating, recurring billing/cancellation complaints) undercuts any claim that a service-oriented purpose is genuinely lived out day to day [3]. Much of the rural broadband build-out is also subsidized through government programs (RDOF/BEAD-adjacent funding) rather than a purely self-directed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employee turnover, tenure, or culture data was found either positive or negative; the extensive customer-facing service complaints reflect operational strain but are not direct evidence of an internal low-trust environment, so this is scored as an average, unremarkable picture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reported high-level talks between Charter and SpaceX to co-develop a consumer mobile service — with commentary framing 'winners will be those who partner smartly (e.g., Charter) rather than fight purely' — is a clear example of turning a rival's strength (satellite reach) into a complement rather than purely trying to defeat it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Charter has evolved from pure video/broadband cable into a converged broadband-mobile bundle (Spectrum Mobile) and is now exploring a satellite mobile partnership with SpaceX to counter fixed-wireless/satellite substitution threats — real adaptive response, though the core cable business has not been abandoned or fundamentally reinvented yet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largest cable network expansion since the 1980s and the largest physical broadband upgrade since the 1990s — a multi-billion-dollar, multi-year capex program undertaken while the stock has lost roughly two-thirds of its market cap over the past year — reflects a genuine long-term bet made during a period when the market is skeptical, even though Winfrey's leadership style is generally described as operationally focused rather than visionary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Charter trades at a distressed-looking 2.97x forward P/E and a calculated ~0.16x forward PEG despite a still-solid 27.5% ROE and 9.0% profit margin, after the stock fell roughly 66% over the trailing year on fears of accelerating broadband share loss to fiber overbuilders and fixed wireless [1][7]. The reported SpaceX talks for a consumer mobile partnership — which sent shares up over 24% on the news — would let Charter monetize its terrestrial backhaul and ground infrastructure to co-opt satellite competition rather than simply lose share to it, a potentially significant re-rating catalyst if a deal materializes [5]. Insiders have been buying: CEO Chris Winfrey and multiple independent directors made open-market purchases in April-May 2026 totaling a net $3.76M over 90 days, signaling management sees the sell-off as overdone [6]. The company continues investing at scale — the largest network expansion since the 1980s and $7B+ in rural gigabit build-out — positioning Charter to defend its broadband franchise once the current upgrade cycle completes [2].</w:t>
      </w:r>
    </w:p>
    <w:p>
      <w:pPr>
        <w:spacing w:after="120"/>
      </w:pPr>
      <w:r>
        <w:rPr>
          <w:rFonts w:ascii="Calibri" w:hAnsi="Calibri"/>
          <w:b w:val="0"/>
          <w:color w:val="3A4A28"/>
          <w:sz w:val="20"/>
        </w:rPr>
        <w:t>The bear case is that Charter's core business is genuinely shrinking, not just cheaply valued: Q1 2026 revenue fell 1% YoY and the trailing 5-year revenue CAGR is just 1.5%, with the company having missed consensus EPS estimates in each of the last four quarters heading into the July 24, 2026 print [1]. D/E of 456% (well above the 300% distress threshold used in this framework) reflects a highly leveraged, buyback-funded balance sheet that leaves little room for error if broadband subscriber losses to AT&amp;T Fiber, T-Mobile/Verizon fixed wireless, and Starlink accelerate [7]. Customer-service quality is a persistent liability — Yelp reviews average just 1.4/5 with recurring complaints about billing errors and improperly continued charges after cancellation, a pattern that could accelerate churn even where competitive alternatives are limited [3]. The SpaceX partnership remains only in the 'talks' stage as of July 2026 — if it fails to materialize or delivers less economic benefit than the market has priced in, the extreme valuation discount could persist or widen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signed SpaceX consumer mobile partnership converting Charter's terrestrial backhaul into a monetizable asset rather than a competitive casualty, building on the &gt;24% stock pop when talks were first reported [5]</w:t>
      </w:r>
    </w:p>
    <w:p>
      <w:pPr>
        <w:spacing w:before="40" w:after="40"/>
        <w:ind w:left="283"/>
      </w:pPr>
      <w:r>
        <w:rPr>
          <w:rFonts w:ascii="Calibri" w:hAnsi="Calibri"/>
          <w:b/>
          <w:color w:val="4A6B25"/>
          <w:sz w:val="20"/>
        </w:rPr>
        <w:t xml:space="preserve">2. </w:t>
      </w:r>
      <w:r>
        <w:rPr>
          <w:rFonts w:ascii="Calibri" w:hAnsi="Calibri"/>
          <w:b w:val="0"/>
          <w:color w:val="3A4A28"/>
          <w:sz w:val="20"/>
        </w:rPr>
        <w:t>Stabilization of broadband subscriber trends as the DOCSIS/fiber network upgrade program (largest since the 1980s-90s) reaches completion, potentially validating the stock's extreme valuation discount [1][2]</w:t>
      </w:r>
    </w:p>
    <w:p>
      <w:pPr>
        <w:spacing w:before="40" w:after="40"/>
        <w:ind w:left="283"/>
      </w:pPr>
      <w:r>
        <w:rPr>
          <w:rFonts w:ascii="Calibri" w:hAnsi="Calibri"/>
          <w:b/>
          <w:color w:val="4A6B25"/>
          <w:sz w:val="20"/>
        </w:rPr>
        <w:t xml:space="preserve">3. </w:t>
      </w:r>
      <w:r>
        <w:rPr>
          <w:rFonts w:ascii="Calibri" w:hAnsi="Calibri"/>
          <w:b w:val="0"/>
          <w:color w:val="3A4A28"/>
          <w:sz w:val="20"/>
        </w:rPr>
        <w:t>Continued Spectrum Mobile bundling growth reducing broadband churn and diversifying revenue away from a shrinking core video/broadband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456% on a still-declining revenue base (Q1 2026 -1% YoY, 5yr CAGR 1.5%) leaves limited flexibility if fiber overbuilder and fixed-wireless competition intensifies further [1][7]</w:t>
      </w:r>
    </w:p>
    <w:p>
      <w:pPr>
        <w:spacing w:before="40" w:after="40"/>
        <w:ind w:left="283"/>
      </w:pPr>
      <w:r>
        <w:rPr>
          <w:rFonts w:ascii="Calibri" w:hAnsi="Calibri"/>
          <w:b/>
          <w:color w:val="4A6B25"/>
          <w:sz w:val="20"/>
        </w:rPr>
        <w:t xml:space="preserve">2. </w:t>
      </w:r>
      <w:r>
        <w:rPr>
          <w:rFonts w:ascii="Calibri" w:hAnsi="Calibri"/>
          <w:b w:val="0"/>
          <w:color w:val="3A4A28"/>
          <w:sz w:val="20"/>
        </w:rPr>
        <w:t>Persistently poor customer service (1.4/5 average Yelp rating, recurring billing/cancellation complaints) creates ongoing churn and reputational risk independent of network quality [3]</w:t>
      </w:r>
    </w:p>
    <w:p>
      <w:pPr>
        <w:spacing w:before="40" w:after="40"/>
        <w:ind w:left="283"/>
      </w:pPr>
      <w:r>
        <w:rPr>
          <w:rFonts w:ascii="Calibri" w:hAnsi="Calibri"/>
          <w:b/>
          <w:color w:val="4A6B25"/>
          <w:sz w:val="20"/>
        </w:rPr>
        <w:t xml:space="preserve">3. </w:t>
      </w:r>
      <w:r>
        <w:rPr>
          <w:rFonts w:ascii="Calibri" w:hAnsi="Calibri"/>
          <w:b w:val="0"/>
          <w:color w:val="3A4A28"/>
          <w:sz w:val="20"/>
        </w:rPr>
        <w:t>The SpaceX partnership remains unsigned as of July 2026; failure to finalize a deal on favorable terms would remove the primary catalyst behind the stock's recent rally and leave Charter fully exposed to satellite/fixed-wireless substitution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Charter's core business — physical last-mile cable and fiber infrastructure delivering broadband to nearly 59M homes and businesses passed — is structurally difficult for AI to disrupt directly, and rising AI/cloud compute demand is, if anything, a bandwidth tailwind [2]. The real competitive threat Charter faces is fixed wireless and satellite substitution (Starlink, T-Mobile/Verizon FWA), a physical-infrastructure competition dynamic rather than an AI disruption vector; Wolfe Research's Peter Supino warned Starlink could be 'a comet bearing down on broadband incumbents,' but this is bandwidth/spectrum competition, not AI substitution [5]. AI Opportunity (0/1): No Charter-specific quantified AI product revenue was identified; the reported SpaceX discussions concern satellite mobile bundling, not AI monetization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Charter Communications Q1 2026 Results and Q2 2026 Earnings Preview — Yahoo Finance, TipRanks, July 2026</w:t>
      </w:r>
    </w:p>
    <w:p>
      <w:pPr>
        <w:spacing w:before="20" w:after="20"/>
        <w:ind w:left="170"/>
      </w:pPr>
      <w:r>
        <w:rPr>
          <w:rFonts w:ascii="Calibri" w:hAnsi="Calibri"/>
          <w:b/>
          <w:color w:val="4A6B25"/>
          <w:sz w:val="15"/>
        </w:rPr>
        <w:t xml:space="preserve">2. </w:t>
      </w:r>
      <w:r>
        <w:rPr>
          <w:rFonts w:ascii="Calibri" w:hAnsi="Calibri"/>
          <w:b w:val="0"/>
          <w:color w:val="3A4A28"/>
          <w:sz w:val="17"/>
        </w:rPr>
        <w:t>Charter Communications CEO Chris Winfrey Leadership and Network Investment Initiatives — corporate.charter.com, Wikipedia</w:t>
      </w:r>
    </w:p>
    <w:p>
      <w:pPr>
        <w:spacing w:before="20" w:after="20"/>
        <w:ind w:left="170"/>
      </w:pPr>
      <w:r>
        <w:rPr>
          <w:rFonts w:ascii="Calibri" w:hAnsi="Calibri"/>
          <w:b/>
          <w:color w:val="4A6B25"/>
          <w:sz w:val="15"/>
        </w:rPr>
        <w:t xml:space="preserve">3. </w:t>
      </w:r>
      <w:r>
        <w:rPr>
          <w:rFonts w:ascii="Calibri" w:hAnsi="Calibri"/>
          <w:b w:val="0"/>
          <w:color w:val="3A4A28"/>
          <w:sz w:val="17"/>
        </w:rPr>
        <w:t>Charter Communications Customer Service Reviews — Yelp, PissedConsumer, Better Business Bureau, 2026</w:t>
      </w:r>
    </w:p>
    <w:p>
      <w:pPr>
        <w:spacing w:before="20" w:after="20"/>
        <w:ind w:left="170"/>
      </w:pPr>
      <w:r>
        <w:rPr>
          <w:rFonts w:ascii="Calibri" w:hAnsi="Calibri"/>
          <w:b/>
          <w:color w:val="4A6B25"/>
          <w:sz w:val="15"/>
        </w:rPr>
        <w:t xml:space="preserve">4. </w:t>
      </w:r>
      <w:r>
        <w:rPr>
          <w:rFonts w:ascii="Calibri" w:hAnsi="Calibri"/>
          <w:b w:val="0"/>
          <w:color w:val="3A4A28"/>
          <w:sz w:val="17"/>
        </w:rPr>
        <w:t>Charter Communications ESG Disclosure Gap — csrhub.com and investor ESG commentary</w:t>
      </w:r>
    </w:p>
    <w:p>
      <w:pPr>
        <w:spacing w:before="20" w:after="20"/>
        <w:ind w:left="170"/>
      </w:pPr>
      <w:r>
        <w:rPr>
          <w:rFonts w:ascii="Calibri" w:hAnsi="Calibri"/>
          <w:b/>
          <w:color w:val="4A6B25"/>
          <w:sz w:val="15"/>
        </w:rPr>
        <w:t xml:space="preserve">5. </w:t>
      </w:r>
      <w:r>
        <w:rPr>
          <w:rFonts w:ascii="Calibri" w:hAnsi="Calibri"/>
          <w:b w:val="0"/>
          <w:color w:val="3A4A28"/>
          <w:sz w:val="17"/>
        </w:rPr>
        <w:t>SpaceX-Charter Mobile Partnership Talks — Bloomberg via Invezz, Yahoo Finance, Sahm Capital, June-July 2026</w:t>
      </w:r>
    </w:p>
    <w:p>
      <w:pPr>
        <w:spacing w:before="20" w:after="20"/>
        <w:ind w:left="170"/>
      </w:pPr>
      <w:r>
        <w:rPr>
          <w:rFonts w:ascii="Calibri" w:hAnsi="Calibri"/>
          <w:b/>
          <w:color w:val="4A6B25"/>
          <w:sz w:val="15"/>
        </w:rPr>
        <w:t xml:space="preserve">6. </w:t>
      </w:r>
      <w:r>
        <w:rPr>
          <w:rFonts w:ascii="Calibri" w:hAnsi="Calibri"/>
          <w:b w:val="0"/>
          <w:color w:val="3A4A28"/>
          <w:sz w:val="17"/>
        </w:rPr>
        <w:t>Charter Communications Insider Buying Activity — TipRanks, 24/7 Wall St, GuruFocus, April-May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CHTR Key Statistics, Financial Ratios, and Financials,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