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CMBT</w:t>
      </w:r>
      <w:r>
        <w:rPr>
          <w:rFonts w:ascii="Calibri" w:hAnsi="Calibri"/>
          <w:b/>
          <w:color w:val="1A2010"/>
          <w:sz w:val="40"/>
        </w:rPr>
        <w:t xml:space="preserve">  CMB.Tech NV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2026-07-16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Marine Shipping · NYSE · Belgium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CMB.Tech NV is one of the largest listed, diversified maritime groups in the world with a fleet of approximately 250 vessels spanning dry bulk (Bocimar), crude oil tankers, chemical tankers, container vessels, and offshore energy vessels. The company pioneers hydrogen and ammonia-powered shipping through its H2 Infra and H2 Industry divisions, committed to decarbonizing the maritime industry. Formerly Euronav NV, rebranded October 2024.</w:t>
      </w:r>
    </w:p>
    <w:p>
      <w:r>
        <w:rPr>
          <w:rFonts w:ascii="Calibri" w:hAnsi="Calibri"/>
          <w:b/>
          <w:color w:val="6E8450"/>
          <w:sz w:val="18"/>
        </w:rPr>
        <w:t>2,752 Employees · https://cmb.tech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CMB.Tech executed a transformative combination of Euronav's tanker fleet with the CMB.TECH hydrogen business, rebranding in October 2024 and building one of the world's most diversified maritime groups with ~250 vessels [1]. Commissioned the world's first hydrogen-powered tugboat (Hydrotug 1) at the Port of Antwerp-Bruges. Revenue surged 77% in FY2025 to $1.67B and TTM reached $1.95B (+109% YoY) [2]. AI Deployment (0/2): No evidence of AI-powered products or quantified AI-driven operational improvements; maritime operations remain largely traditional in technology adoption. Market Share (2/2): CMB.Tech operates one of the world's largest diversified maritime fleets across five vessel types, with leadership positions in dry bulk (Bocimar) and crude oil tankers, and pioneering status in ammonia-powered shipping [1]. Pipeline (2/2): Eleven ammonia-powered ships delivering in 2026, landmark MOL agreement for nine ammonia-powered vessels (March 2025), and Fortescue milestone agreement for 12 ammonia-capable Newcastlemax vessels (June 2026) representing 250,000 tonnes/year CO2 reduction potential [3][4]. R&amp;D Intensity (1/1): Substantial investment in hydrogen/ammonia propulsion via Green Financing Framework (February 2025) and CEEC/Andefu green ammonia supply chain investment in China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CEO Alexander Saverys articulates a distinctive mission to 'prove to the world that we can decarbonise today to navigate tomorrow,' connecting CMB.Tech's maritime heritage to a genuine environmental purpose and net-zero shipping by 2050 [1]. This goes beyond profit optimization to address a genuine global challenge requiring multi-generational commitment. Community Impact (1/2): The Fortescue partnership projects 250,000 tonnes of CO2 reduction annually if fleet uses green ammonia — tangible environmental benefit [4]. The CEEC Jilin project will produce 158,000 tonnes of renewable ammonia annually [5]. Employee Retention (2/2): Second-generation Saverys family leadership provides multi-generational continuity rare in public markets; Alexander Saverys as CEO since 2014 with 2,752 employees across global offices in Europe, Asia, Americas, and Africa demonstrates organizational stability [1]. Insider Buying (1/2): The Saverys family controls approximately 88.6% of shares through Compagnie Maritime Belge, representing massive insider ownership that aligns management with long-term value creation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is extraordinary — FY2025 of $1.67B grew 77.2% YoY and TTM of $1.95B is up 108.7%, scoring 1.0 on both metrics [2]. Forward P/E of 7.18 is exceptionally cheap, scoring 1.0. Profit margin of 24.89% exceeds the 20% target, scoring 1.0 [2]. However, debt is the critical weakness — approximately $5.64B in debt against equity implies D/E well above 300%, scoring 0.0 (shipping is structurally capital-intensive). ROE of 11.85% falls below the 15% target (score 0.59) [2]. As a Dividend sleeve: yield of 4.06% with $0.64/share distribution (interim + premium), payout ratio ~37%, consecutive years paid estimated at 5 years (former Euronav history, score 0.5 at 2x weight), consecutive years growth at 3 (score 0.3), dividend growth CAGR ~8% (score 1.0 at 2x weight). Weighted calculation: approximately 7.2/12 x 10 = 6. Liquidity floor cleared: $15.58 x 286,283 avg daily volume = $4.46M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CMB.Tech exemplifies infinite game thinking through its multi-generational commitment to maritime decarbonization under the Saverys family's stewardship. The company has invested billions in hydrogen and ammonia propulsion years before commercial viability, positioning for a 2050 net-zero shipping industry rather than optimizing near-term margins. The fleet diversification across five vessel types and the transformation from Euronav to CMB.Tech demonstrates existential flexibility driven by a genuine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CMB.Tech's Just Cause — decarbonizing global maritime shipping through hydrogen and ammonia fuels by 2050 — is resilient, inclusive, and service-oriented [1]. The company backs this cause with irreversible capital commitments: 11 ammonia-powered vessels delivering in 2026, partnerships with MOL and Fortescue, and green ammonia supply chain investment in China [3][4][5]. The tension between transporting crude oil and championing decarbonization is acknowledged but managed as a transition strategy — current tanker revenue funds the infrastructure for tomorrow's clean shipping.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Saverys family leadership provides cultural continuity across generations, with Alexander Saverys as CEO since 2014 and 2,752 employees across global offices [1]. The multi-brand structure (Bocimar, Windcat, etc.) suggests empowered business units with operational autonomy. Strategic partnerships with MOL and Fortescue demonstrate trust-building with external stakeholders. However, the aggressive Euronav acquisition in 2023 faced legal challenges from minority shareholders, suggesting some stakeholder friction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CMB.Tech openly collaborates with worthy rivals rather than seeking their destruction — partnering with Fortescue (mining/green energy giant) and MOL (Japan's largest shipping company) to advance ammonia-powered shipping together [3][4]. The company's approach frames competition around advancing the industry's transition to clean fuels, sharing vessel designs and fuel technology through collaborative agreements rather than hoarding proprietary advantages.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CMB.Tech has fundamentally reinvented itself — transforming from Euronav, a pure-play crude oil tanker company, into a diversified maritime group pioneering alternative fuels across five vessel types [1]. This required the $1.15B acquisition of CMB.TECH's hydrogen business, a complete rebrand, and the courage to bet on hydrogen/ammonia propulsion years before market demand existed. The fleet now includes dual-fuel capabilities and Green Financing Framework supporting the transition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Ordering ammonia-powered vessels before ammonia bunkering infrastructure exists, investing in green ammonia production in China (CEEC/Andefu), and signing the world's first hydrogen-powered tugboat all demonstrate irreversible strategic bets on decarbonization [1][5]. The June 2022 NASDAQ listing deliberately targeted ESG-focused U.S. institutional investors, and the Fortescue 12-vessel charter agreement (June 2026) demonstrates the market validating CMB.Tech's conviction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CMB.Tech represents a rare opportunity to invest in the physical infrastructure required for maritime decarbonization at a deeply discounted valuation. Trading at 7.2x forward earnings with TTM revenue of $1.95B growing 109% YoY, the company benefits from structural tailwinds as IMO regulations force the global shipping fleet toward alternative fuels [2]. The Saverys family's 88.6% ownership ensures complete alignment between management and long-term shareholders 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Fortescue (12 vessels) and MOL (9 vessels) partnerships validate CMB.Tech's ammonia propulsion technology and provide multi-year charter revenue visibility [3][4]. The Green Financing Framework and CEEC ammonia supply investment create a vertically integrated clean-fuel ecosystem [5]. Primary risk is the capital-intensive balance sheet (~$5.64B debt), though shipping leverage is structural and currently manageable at strong freight rates. Profit margin of 24.89% is strong for a shipping company but includes vessel sale gains that may not recur. ROE of 11.85% underperforms due to the heavy asset base, and a tanker rate downturn would pressure earnings regardless of green technology leadership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Delivery of 11 ammonia-powered vessels in 2026 proving commercial viability of dual-fuel ammonia shipping at scale, establishing irreversible first-mover advantage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Fortescue milestone charter agreement for 12 ammonia-capable Newcastlemax vessels, projecting 250,000 tonnes/year CO2 reduction and attracting ESG capital flows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IMO 2030/2050 greenhouse gas regulations tightening, creating mandatory demand for CMB.Tech's ammonia-ready fleet versus competitors with conventional vessels only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leverage (~$5.64B debt, D/E ~350%) exposes the company to refinancing risk if freight rates decline or interest rates remain elevated for an extended period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Ammonia fuel supply chain remains nascent — delays in green ammonia production (CEEC Jilin project, 158k tonnes/year Phase 1) could strand dual-fuel vessel investments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Shipping cyclicality: bulk, tanker, and container rates are highly volatile and a broad downturn would compress margins regardless of technology leadership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Maritime shipping is a physical-world business structurally immune to AI displacement — moving crude oil, bulk commodities, and containers across oceans requires vessels, port infrastructure, and logistics that cannot be substituted by software [1]. CMB.Tech's fleet of 250 vessels and hydrogen/ammonia infrastructure are capital-intensive physical assets with high barriers to entry. The green hydrogen/ammonia infrastructure buildout is equally AI-immune — producing and distributing hydrogen molecules is a physical-chemical process requiring billions in investment. AI may improve route optimization and predictive maintenance, but this enhances rather than threatens the core business. AI Opportunity (0/1): No evidence of AI-derived revenue; CMB.Tech does not sell AI products or services, and maritime AI applications remain nascent within the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CMB.Tech corporate website — fleet overview, decarbonization strategy, Hydrotug 1, management,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CMBT revenue ($1.95B TTM, +109% YoY), valuation metrics (P/E 9.11, Forward P/E 7.18), financial statistics,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CMB.Tech &amp; MOL Press Release — Landmark agreement for nine ammonia-powered vessels, March 24,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GlobeNewsWire — Fortescue and CMB.Tech Sign Milestone Agreement for 12 Ammonia Bulkers to Accelerate Zero-Emissions Shipping, June 22,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CMB.Tech Press Release — Investment in Chinese ammonia supply (CEEC/Andefu), Green Financing Framework February 2025,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CMB.Tech SEC Filing (Form 20-F FY2024) — Saverys family 88.6% ownership, ESG risk factors, debt structure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