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CMPX</w:t>
      </w:r>
      <w:r>
        <w:rPr>
          <w:rFonts w:ascii="Calibri" w:hAnsi="Calibri"/>
          <w:b/>
          <w:color w:val="1A2010"/>
          <w:sz w:val="40"/>
        </w:rPr>
        <w:t xml:space="preserve">  Compass Therapeutics, Inc.</w:t>
      </w:r>
    </w:p>
    <w:p>
      <w:pPr>
        <w:spacing w:after="120"/>
      </w:pPr>
      <w:r>
        <w:rPr>
          <w:rFonts w:ascii="Calibri" w:hAnsi="Calibri"/>
          <w:b/>
          <w:color w:val="6E8450"/>
          <w:sz w:val="18"/>
        </w:rPr>
        <w:t>GROWTH SLEEVE · 2026-07-15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Compass Therapeutics, Inc. is a clinical-stage oncology-focused biopharmaceutical company developing proprietary antibody-based therapeutics to treat cancer. The company's scientific focus is on the relationship between angiogenesis, the immune system, and tumor growth. Its pipeline includes tovecimig (CTX-009), a DLL4/VEGF-A bispecific antibody in Phase 2/3 for biliary tract cancer, CTX-471 (CD137 agonist), CTX-8371 (PD-1 x PD-L1 bispecific), and CTX-10726 (PD-1 x VEGF-A bispecific). Founded in 2014, headquartered in Cambridge, Massachusetts.</w:t>
      </w:r>
    </w:p>
    <w:p>
      <w:r>
        <w:rPr>
          <w:rFonts w:ascii="Calibri" w:hAnsi="Calibri"/>
          <w:b/>
          <w:color w:val="6E8450"/>
          <w:sz w:val="18"/>
        </w:rPr>
        <w:t>100 Employees · https://www.compasstherapeutics.com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Compass has advanced four clinical-stage assets from its proprietary antibody discovery engine, including tovecimig (CTX-009), a DLL4/VEGF-A bispecific antibody that met both primary overall survival and key secondary progression-free survival endpoints in the randomized Phase 2/3 COMPANION-002 study for advanced biliary tract cancer in April 2026 [2]. However, no products are yet approved or commercialized, and the company remains pre-revenue. AI Deployment (0/2): No AI-powered products or quantified AI-driven efficiencies reported; the antibody discovery platform relies on proprietary biological methods (StitchMabs, common light chain) rather than AI-driven approaches [4]. Market Share (0/2): Pre-revenue clinical-stage company with no commercial market presence. Product Pipeline (2/2): Four clinical programs with specific timelines -- BLA filing for tovecimig planned for late 2026 with potential approval H2 2027; CTX-471 Phase 2 initiation expected H2 2026; CTX-8371 dose-escalation and expansion data expected 2026; CTX-10726 Phase 1 initial data expected late 2026 [1][2]. R&amp;D Intensity (1/1): R&amp;D spending of $84.7M in FY2024 dwarfs the company's $0.85M in collaboration revenue, reflecting near-total focus on research and pipeline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Compass Therapeutics' purpose -- developing proprietary antibody therapeutics that engage the immune system to combat cancer -- is clear and disease-focused but follows a standard biotech formulation without distinctive purpose language beyond the science itself [4]. The mission identifies what the company does and for whom but lacks the aspirational depth of a genuine Just Cause. Community Impact (0/2): No evidence of significant charitable programs, foundation activity, or community investment beyond standard clinical trial access programs. Employee Retention (0/2): No publicly available retention data, tenure metrics, or culture reporting for this approximately 100-person clinical-stage company. Insider Buying (1/2): Two senior officers -- Chief Accounting Officer Neil Lerner and General Counsel Jonathan Anderman -- purchased a combined 40,000 shares worth $75,600 on April 29, 2026, a small but deliberate show of insider conviction at depressed share price levels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due to pre-revenue status. Balance sheet is exceptionally clean with $195M in cash and marketable securities at Q1 2026 providing runway into 2028, against minimal debt of approximately $9.8M yielding a debt-to-equity ratio of just 5% -- one of the strongest balance sheets in small-cap biotech [1]. However, as a pre-revenue clinical-stage company burning $66.5M annually, ROE is deeply negative at -33.8% and profit margins are not meaningful [1][5]. Most valuation and growth metrics (Forward P/E, PEG, revenue growth) are excluded from calculation due to the developmental stage, resulting in a score driven by the strong balance sheet offset by deeply negative returns on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Compass Therapeutics operates as a science-driven clinical-stage biotech without the multi-decade track record or deeply articulated Just Cause that defines infinite game players. The company's mission is genuinely focused on treating cancer, but it has not yet been tested through market cycles, competitive crises, or leadership transitions. CEO Dr. Schuetz co-founded the company in 2014 and returned as CEO in 2024, showing personal commitment, but the organization is too young and untested to demonstrate the hallmarks of an infinite game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Compass articulates a clear oncology-focused purpose -- engaging the immune system to treat cancer through novel antibody-based therapeutics [4]. This is genuine and specific to the company's scientific approach, but it has not been validated by decades of execution, leadership transitions, or strategic decisions that trace back to the cause. The purpose is interchangeable with dozens of oncology-focused biotechs and does not yet represent the kind of deeply lived Just Cause that Sinek would recognize.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Compass is a small, focused team of approximately 100 scientists and professionals. Recent key leadership appointments in 2024-2026 -- including a new CFO (Barry Shin), CMO (Cynthia Sirard), and CCO (Arjun Prasad) -- suggest organizational maturation [5]. The founding CEO's return in 2024 and insider stock purchases by multiple officers signal alignment. However, no data exists on employee turnover, cultural practices, or organizational health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how Compass views competitors in the oncology bispecific antibody space. Competitive language in filings focuses on pipeline differentiation rather than learning from rivals. Companies like Amgen, Roche, and AstraZeneca are developing competing bispecific approaches, but Compass does not publicly acknowledge these as worthy rivals or sources of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Compass has not yet faced the existential test that would reveal strategic flexibility. The company has pursued its antibody-based approach consistently since founding in 2014, which could reflect either conviction or rigidity -- there has been no market pressure requiring a transformative pivot. The pipeline has expanded to multiple targets but the fundamental approach has not been tested by failure or disruption.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Thomas Schuetz co-founded Compass in 2014, departed, and returned as CEO in May 2024, taking the helm of a company with no approved products and a challenging capital environment for clinical-stage biotechs [5]. The company has invested $84.7M annually in R&amp;D despite generating minimal revenue, reflecting commitment to the science over short-term financial metrics [1]. However, these investments are funded by the $195M cash position rather than requiring truly painful trade-offs.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Therapeutics sits at a potential inflection point with tovecimig's positive Phase 2/3 COMPANION-002 results in biliary tract cancer, demonstrating statistically significant overall survival and progression-free survival benefits [2]. A BLA filing is planned for late 2026 with potential FDA approval in H2 2027, which would transform Compass from a zero-revenue clinical-stage company to a commercial oncology franchise. The pipeline extends beyond tovecimig with three additional clinical-stage antibody programs (CTX-471, CTX-8371, CTX-10726), each targeting distinct biological pathways. The balance sheet is strong with $195M in cash providing runway into 2028, and the $403M market cap offers significant upside if tovecimig reaches approval [1].</w:t>
      </w:r>
    </w:p>
    <w:p>
      <w:pPr>
        <w:spacing w:after="120"/>
      </w:pPr>
      <w:r>
        <w:rPr>
          <w:rFonts w:ascii="Calibri" w:hAnsi="Calibri"/>
          <w:b w:val="0"/>
          <w:color w:val="3A4A28"/>
          <w:sz w:val="20"/>
        </w:rPr>
        <w:t>The primary risk is binary clinical and regulatory execution. Despite positive Phase 2/3 data, the BLA filing has not yet occurred, and FDA review timelines could extend into 2028 or later. The $2.19 share price reflects deep market skepticism -- seven analysts have a consensus Strong Buy with an average price target of $14.57, implying the market is discounting a significant probability of failure [3]. Cash burn of approximately $66.5M annually means the $195M runway, while adequate, leaves limited margin for delays or additional trials. As a pre-revenue biotech with no commercial infrastructure, Compass would need to build or partner for sales capabilities, adding execution risk and cost. The stock trades at just 2x cash, suggesting the market assigns minimal value to the pipeline beyond the balance sheet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filing for tovecimig in biliary tract cancer expected late 2026, with potential FDA approval in H2 2027, transforming the company from pre-revenue to commercial-stage</w:t>
      </w:r>
    </w:p>
    <w:p>
      <w:pPr>
        <w:spacing w:before="40" w:after="40"/>
        <w:ind w:left="283"/>
      </w:pPr>
      <w:r>
        <w:rPr>
          <w:rFonts w:ascii="Calibri" w:hAnsi="Calibri"/>
          <w:b/>
          <w:color w:val="4A6B25"/>
          <w:sz w:val="20"/>
        </w:rPr>
        <w:t xml:space="preserve">2. </w:t>
      </w:r>
      <w:r>
        <w:rPr>
          <w:rFonts w:ascii="Calibri" w:hAnsi="Calibri"/>
          <w:b w:val="0"/>
          <w:color w:val="3A4A28"/>
          <w:sz w:val="20"/>
        </w:rPr>
        <w:t>CTX-8371 dose-escalation and expansion cohort data expected in 2026 could validate a second major pipeline asset in PD-1 x PD-L1 bispecific space</w:t>
      </w:r>
    </w:p>
    <w:p>
      <w:pPr>
        <w:spacing w:before="40" w:after="40"/>
        <w:ind w:left="283"/>
      </w:pPr>
      <w:r>
        <w:rPr>
          <w:rFonts w:ascii="Calibri" w:hAnsi="Calibri"/>
          <w:b/>
          <w:color w:val="4A6B25"/>
          <w:sz w:val="20"/>
        </w:rPr>
        <w:t xml:space="preserve">3. </w:t>
      </w:r>
      <w:r>
        <w:rPr>
          <w:rFonts w:ascii="Calibri" w:hAnsi="Calibri"/>
          <w:b w:val="0"/>
          <w:color w:val="3A4A28"/>
          <w:sz w:val="20"/>
        </w:rPr>
        <w:t>CTX-10726 Phase 1 initial data expected late 2026 for the novel PD-1 x VEGF-A bispecific, potentially opening a large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any setback in the BLA filing or FDA review process for tovecimig would devastate the thesis, as the stock trades at approximately 2x cash with minimal pipeline value priced in</w:t>
      </w:r>
    </w:p>
    <w:p>
      <w:pPr>
        <w:spacing w:before="40" w:after="40"/>
        <w:ind w:left="283"/>
      </w:pPr>
      <w:r>
        <w:rPr>
          <w:rFonts w:ascii="Calibri" w:hAnsi="Calibri"/>
          <w:b/>
          <w:color w:val="4A6B25"/>
          <w:sz w:val="20"/>
        </w:rPr>
        <w:t xml:space="preserve">2. </w:t>
      </w:r>
      <w:r>
        <w:rPr>
          <w:rFonts w:ascii="Calibri" w:hAnsi="Calibri"/>
          <w:b w:val="0"/>
          <w:color w:val="3A4A28"/>
          <w:sz w:val="20"/>
        </w:rPr>
        <w:t>Cash burn of $66.5M annually against $195M in reserves provides approximately 2.5 years of runway, leaving limited margin for clinical delays or expanded trial requirements</w:t>
      </w:r>
    </w:p>
    <w:p>
      <w:pPr>
        <w:spacing w:before="40" w:after="40"/>
        <w:ind w:left="283"/>
      </w:pPr>
      <w:r>
        <w:rPr>
          <w:rFonts w:ascii="Calibri" w:hAnsi="Calibri"/>
          <w:b/>
          <w:color w:val="4A6B25"/>
          <w:sz w:val="20"/>
        </w:rPr>
        <w:t xml:space="preserve">3. </w:t>
      </w:r>
      <w:r>
        <w:rPr>
          <w:rFonts w:ascii="Calibri" w:hAnsi="Calibri"/>
          <w:b w:val="0"/>
          <w:color w:val="3A4A28"/>
          <w:sz w:val="20"/>
        </w:rPr>
        <w:t>No commercial infrastructure exists -- Compass would need to build or partner for sales and distribution, adding execution complexity and dilution risk ahead of any potential tovecimig launch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Compass operates in oncology drug development, which involves complex multi-year clinical trials, rigorous FDA regulatory pathways, physical drug manufacturing, and direct patient treatment -- none of which AI can substitute [4]. The proprietary antibody discovery engine uses biological platforms (StitchMabs, common light chain) representing deep wet-lab expertise that AI cannot replicate. While AI-driven drug discovery competitors (e.g., Recursion, Insilico Medicine) could accelerate pipeline development for rivals, the regulatory approval pathway and physical antibody manufacturing remain structurally protected from AI disruption. The primary risk is that AI-augmented competitors could reach similar targets faster, compressing Compass's competitive window. AI Opportunity (0/1): No AI-specific revenue or products; the company's discovery platform is biology-driven rather than computationally driven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Therapeutics Q1 2026 Earnings Release and Corporate Update -- GlobeNewsWire, May 5, 2026</w:t>
      </w:r>
    </w:p>
    <w:p>
      <w:pPr>
        <w:spacing w:before="20" w:after="20"/>
        <w:ind w:left="170"/>
      </w:pPr>
      <w:r>
        <w:rPr>
          <w:rFonts w:ascii="Calibri" w:hAnsi="Calibri"/>
          <w:b/>
          <w:color w:val="4A6B25"/>
          <w:sz w:val="15"/>
        </w:rPr>
        <w:t xml:space="preserve">2. </w:t>
      </w:r>
      <w:r>
        <w:rPr>
          <w:rFonts w:ascii="Calibri" w:hAnsi="Calibri"/>
          <w:b w:val="0"/>
          <w:color w:val="3A4A28"/>
          <w:sz w:val="17"/>
        </w:rPr>
        <w:t>Compass Therapeutics COMPANION-002 Phase 2/3 Tovecimig Results -- GlobeNewsWire,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CMPX Key Statistics and Analyst Consensus,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Compass Therapeutics Corporate Website -- compasstherapeutics.com,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Filings -- CMPX 10-Q, 8-K, and Form 4 Insider Transactions,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