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CNK</w:t>
      </w:r>
      <w:r>
        <w:rPr>
          <w:rFonts w:ascii="Calibri" w:hAnsi="Calibri"/>
          <w:b/>
          <w:color w:val="1A2010"/>
          <w:sz w:val="40"/>
        </w:rPr>
        <w:t xml:space="preserve">  Cinemark Holdings, Inc.</w:t>
      </w:r>
    </w:p>
    <w:p>
      <w:pPr>
        <w:spacing w:after="120"/>
      </w:pPr>
      <w:r>
        <w:rPr>
          <w:rFonts w:ascii="Calibri" w:hAnsi="Calibri"/>
          <w:b/>
          <w:color w:val="6E8450"/>
          <w:sz w:val="18"/>
        </w:rPr>
        <w:t>GROWTH SLEEVE · 2026-07-11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Cinemark Holdings is one of the largest motion picture exhibitors in the world, operating approximately 500 theatres with over 5,600 screens across the United States and Latin America (primarily Brazil, Argentina, Chile, Colombia, and Peru). The company operates premium large-format Cinemark XD auditoriums and invests in enhanced concession offerings. Third-largest U.S. theater chain by screen count. Headquartered in Plano, Texas.</w:t>
      </w:r>
    </w:p>
    <w:p>
      <w:r>
        <w:rPr>
          <w:rFonts w:ascii="Calibri" w:hAnsi="Calibri"/>
          <w:b/>
          <w:color w:val="6E8450"/>
          <w:sz w:val="18"/>
        </w:rPr>
        <w:t>8,451 Employees · https://www.cinemark.com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Cinemark achieved its strongest first quarter since the pandemic in Q1 2026, growing total revenue 19% to $643.1M with Adjusted EBITDA up 143% to $88M and EBITDA margin expanding 710 basis points [1]. FY2025 delivered $3.1B revenue, $578M adjusted EBITDA, and $141M net income -- the highest post-pandemic results [2]. The company has consistently outperformed North American box office industry benchmarks while gaining incremental market share. AI Deployment (0/2): No significant AI deployment identified. The company uses data analytics for pricing optimization and concession upselling, but these are standard industry practices rather than differentiated AI capabilities [3]. Market Share (2/2): PLF (Premium Large Format) screens, including Cinemark XD, account for approximately 6% of total screens but generate ~15% of box office revenue, demonstrating premium format differentiation [2]. Domestic concession per capita increased 7.5% YoY driven by strategic pricing and consumption mix. Record concession sales and per caps across the chain. Product Pipeline (1/2): $250M capex planned for 2026 ($50-60M international) focused on premium format expansion, theatre renovations, and enhanced concession offerings [2]. Non-traditional content and enhanced format revenues reached record levels. R&amp;D Intensity (1/1): Ongoing investment in theatre experience innovation, including XD expansion and luxury recliner conversions.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Cinemark's purpose of delivering larger-than-life cinematic experiences that create shared cultural moments is validated by the company's survival and resurgence through the existential crisis of the pandemic and streaming disruption [2]. The theatrical exhibition model serves a genuine social function -- communal storytelling and shared cultural experiences that cannot be replicated at home. CEO Sean Gamble has articulated this purpose consistently. However, the entertainment mission, while real, is not as aspirational as missions that directly improve human welfare. Community Impact (0/2): Movie theatres serve as community gathering spaces, but no significant standalone philanthropic or social impact programs were identified in the research. Employee Retention (1/2): Sean Gamble was promoted from CFO to CEO, demonstrating internal leadership development. The company employs 8,451 people, primarily hourly theatre staff. No specific employee engagement or retention metrics were publicly reported. Insider Buying (0/2): No notable recent insider buying activity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$643.1M (up 19%) with adjusted EBITDA of $88M (up 143%) demonstrates powerful operating leverage as revenue recovers [1]. FY2025 delivered $578M adjusted EBITDA on $3.1B revenue (18.6% margin), with $141M net income representing consistent GAAP profitability [2]. ROE of 46.65% is exceptional, reflecting efficient capital utilization despite the asset-heavy theatre model. Forward P/E of 11.81 is very attractive relative to the 18.9% revenue growth rate. However, D/E of 767.3% is elevated, partly reflecting operating lease liabilities that are standard for the exhibition industry, and GAAP profit margin of 5.31% is thin (Q1 2026 showed a modest net loss of $5.8M, reflecting the seasonally weakest quarter) [1]. PEG of 1.86 is fair. The dividend yield of 1.24% provides a modest income component. Average daily volume of 2.25M shares at $29.52 provides solid liquidity ($66.3M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Cinemark under Sean Gamble demonstrates meaningful infinite game qualities through its survival and reinvention after the existential crisis of the pandemic. The company invested in premium formats and experience upgrades when the industry's survival was in question, reflecting a belief in the enduring value of theatrical exhibition. The decision to pursue market share gains through experience differentiation rather than price competition reflects infinite thinking. However, the cyclical nature of the film slate, the debt burden from the pandemic, and the inherent dependency on Hollywood studio content decisions create finite-game tensions.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Cinemark's purpose of creating larger-than-life shared cinematic experiences is genuine and validated by the company's resilience through the most existential threat the theatre industry has ever faced [2]. The pandemic could have been a death sentence -- instead, Cinemark emerged stronger, demonstrating that the purpose drives decisions beyond short-term survival. The commitment to premium formats and experience upgrades when the industry's future was uncertain reflects purpose-driven leadership. The Just Cause is limited by its entertainment-focused nature rather than transformative social impact.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Sean Gamble's promotion from CFO demonstrates internal talent development and leadership continuity [2]. The company navigated pandemic-era workforce challenges (layoffs, rehiring, training) that tested employee trust. With 8,451 employees, primarily hourly theatre staff, the company faces the standard entertainment industry challenge of building culture with high-turnover, part-time workforces. No specific employee engagement metrics or cultural initiatives were publicly reported.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Cinemark competes with AMC and streaming platforms, and has used both rivalries productively. Rather than mimicking AMC's meme-stock-driven financial engineering, Cinemark focused on operational excellence and experience differentiation [2]. Rather than viewing streaming as an existential enemy, Cinemark adapted to the hybrid model while demonstrating that theatrical exhibition adds unique value. The company's consistent outperformance of industry benchmarks reflects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Cinemark pivoted meaningfully during and after the pandemic: expanding premium formats (XD) from a small share of screens to a major revenue contributor (~15% of box office on ~6% of screens), investing in luxury recliner conversions, developing non-traditional content programming, and driving record concession per capita through strategic menu and pricing innovation [1][2]. The company also adapted its international portfolio across Latin America. However, the core business model -- physical theatres showing films -- has not fundamentally changed, limiting the degree of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$250M in capex during 2026 when the industry's long-term future remains debated demonstrates confidence in the theatrical model [2]. The company maintained its commitment to experience upgrades and premium formats through the pandemic recovery period when cost-cutting would have been the safer path. Gamble's operational focus -- prioritizing EBITDA margin expansion and market share gains over financial engineering -- reflects discipline. However, the investments represent optimization of an existing model rather than transformative bets on new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Cinemark is the operationally strongest U.S. theatre chain, consistently outperforming industry box office benchmarks while expanding margins through premium format differentiation and strategic concession pricing [1][2]. Q1 2026 delivered 19% revenue growth to $643.1M with adjusted EBITDA up 143% to $88M, demonstrating powerful operating leverage as the box office normalizes. FY2025 achieved $3.1B revenue, $578M adjusted EBITDA (18.6% margin), and $141M net income -- all post-pandemic records. The forward P/E of 11.81 is attractive relative to the growth trajectory, and ROE of 46.65% reflects efficient capital deployment. PLF screens generating 15% of revenue on 6% of screens proves the premium format strategy is working, and $250M in 2026 capex signals continued investment in experience differentiation.</w:t>
      </w:r>
    </w:p>
    <w:p>
      <w:pPr>
        <w:spacing w:after="120"/>
      </w:pPr>
      <w:r>
        <w:rPr>
          <w:rFonts w:ascii="Calibri" w:hAnsi="Calibri"/>
          <w:b w:val="0"/>
          <w:color w:val="3A4A28"/>
          <w:sz w:val="20"/>
        </w:rPr>
        <w:t>The primary structural concern is content dependency: Cinemark's results are driven by the Hollywood film slate, and a weak content year (like 2023's strike-impacted period) can materially compress revenue regardless of operational execution [1]. The D/E of 767.3% reflects both financial debt and operating lease liabilities, creating leverage that amplifies both upside and downside. GAAP profit margin of 5.31% is thin, and Q1 2026 actually produced a net loss of $5.8M due to seasonal weakness, highlighting the earnings volatility inherent in the exhibition model [1]. While streaming proved complementary rather than existential, the gradual improvement of home entertainment technology (larger screens, spatial audio, AI-enhanced content) could slowly erode the theatrical premium over time. The international portfolio (Latin America) adds currency risk and macroeconomic exposure. Additionally, AI-generated content could either expand or diminish the theatrical content pipeline in unpredictable ways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and 2027 film slates loaded with major franchise releases (sequels, superhero films, animated features) that should drive above-trend box office performance and attendance recovery toward pre-pandemic levels [1]</w:t>
      </w:r>
    </w:p>
    <w:p>
      <w:pPr>
        <w:spacing w:before="40" w:after="40"/>
        <w:ind w:left="283"/>
      </w:pPr>
      <w:r>
        <w:rPr>
          <w:rFonts w:ascii="Calibri" w:hAnsi="Calibri"/>
          <w:b/>
          <w:color w:val="4A6B25"/>
          <w:sz w:val="20"/>
        </w:rPr>
        <w:t xml:space="preserve">2. </w:t>
      </w:r>
      <w:r>
        <w:rPr>
          <w:rFonts w:ascii="Calibri" w:hAnsi="Calibri"/>
          <w:b w:val="0"/>
          <w:color w:val="3A4A28"/>
          <w:sz w:val="20"/>
        </w:rPr>
        <w:t>Premium format (XD) expansion and luxury recliner conversions continuing to drive revenue per screen and per patron higher, with PLF screens delivering 2.5x the per-screen revenue of standard auditoriums [2]</w:t>
      </w:r>
    </w:p>
    <w:p>
      <w:pPr>
        <w:spacing w:before="40" w:after="40"/>
        <w:ind w:left="283"/>
      </w:pPr>
      <w:r>
        <w:rPr>
          <w:rFonts w:ascii="Calibri" w:hAnsi="Calibri"/>
          <w:b/>
          <w:color w:val="4A6B25"/>
          <w:sz w:val="20"/>
        </w:rPr>
        <w:t xml:space="preserve">3. </w:t>
      </w:r>
      <w:r>
        <w:rPr>
          <w:rFonts w:ascii="Calibri" w:hAnsi="Calibri"/>
          <w:b w:val="0"/>
          <w:color w:val="3A4A28"/>
          <w:sz w:val="20"/>
        </w:rPr>
        <w:t>Continued concession per capita growth through strategic pricing and menu innovation, with domestic concession per caps increasing 7.5% YoY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dependency means a weak film slate year could compress revenue 15-20% regardless of operational execution -- Cinemark has no control over Hollywood production schedules, writer/actor strike risk, or studio theatrical commitment [1]</w:t>
      </w:r>
    </w:p>
    <w:p>
      <w:pPr>
        <w:spacing w:before="40" w:after="40"/>
        <w:ind w:left="283"/>
      </w:pPr>
      <w:r>
        <w:rPr>
          <w:rFonts w:ascii="Calibri" w:hAnsi="Calibri"/>
          <w:b/>
          <w:color w:val="4A6B25"/>
          <w:sz w:val="20"/>
        </w:rPr>
        <w:t xml:space="preserve">2. </w:t>
      </w:r>
      <w:r>
        <w:rPr>
          <w:rFonts w:ascii="Calibri" w:hAnsi="Calibri"/>
          <w:b w:val="0"/>
          <w:color w:val="3A4A28"/>
          <w:sz w:val="20"/>
        </w:rPr>
        <w:t>D/E of 767.3% (including operating leases) creates meaningful leverage risk if revenue declines, and GAAP profit margin of 5.31% leaves minimal cushion against attendance drops or concession pricing resistance [1]</w:t>
      </w:r>
    </w:p>
    <w:p>
      <w:pPr>
        <w:spacing w:before="40" w:after="40"/>
        <w:ind w:left="283"/>
      </w:pPr>
      <w:r>
        <w:rPr>
          <w:rFonts w:ascii="Calibri" w:hAnsi="Calibri"/>
          <w:b/>
          <w:color w:val="4A6B25"/>
          <w:sz w:val="20"/>
        </w:rPr>
        <w:t xml:space="preserve">3. </w:t>
      </w:r>
      <w:r>
        <w:rPr>
          <w:rFonts w:ascii="Calibri" w:hAnsi="Calibri"/>
          <w:b w:val="0"/>
          <w:color w:val="3A4A28"/>
          <w:sz w:val="20"/>
        </w:rPr>
        <w:t>Gradual improvement in home entertainment technology and potential AI disruption of content creation could slowly erode the experiential premium that justifies theatrical exhibition pricing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Cinemark's core business -- providing communal, immersive cinematic experiences in physical theatres -- is inherently AI-resistant. AI cannot replicate the social experience of watching a film on a 70-foot XD screen with premium sound in a shared audience environment [3]. The theatrical exhibition model is an 'experience economy' business where the venue itself is the product, creating structural protection against digital disruption. Streaming proved to be complementary rather than substitutive -- Hollywood has reaffirmed the theatrical window, and Cinemark's record post-pandemic results validate the enduring consumer demand for theatrical experiences [2]. Premium formats (XD, IMAX) and enhanced concessions further differentiate the in-theatre experience. The modest AI risk comes from potential disruption of content supply: AI-generated content could either increase film output (positive for exhibitors) or reduce the quality/differentiation of theatrical releases. Additionally, improvements in home entertainment technology (spatial audio, larger screens) could slowly erode the theatre's experiential premium. AI Opportunity (0/1): AI and data analytics offer operational efficiency gains (dynamic pricing, personalized marketing, concession menu optimization), but these are incremental improvements rather than transformative revenue drivers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Cinemark Holdings Q1 2026 Earnings Release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Cinemark Holdings FY2025 Full-Year Results and 2026 Strategic Update -- Proxy Statement, Earnings Call Transcript, 2026</w:t>
      </w:r>
    </w:p>
    <w:p>
      <w:pPr>
        <w:spacing w:before="20" w:after="20"/>
        <w:ind w:left="170"/>
      </w:pPr>
      <w:r>
        <w:rPr>
          <w:rFonts w:ascii="Calibri" w:hAnsi="Calibri"/>
          <w:b/>
          <w:color w:val="4A6B25"/>
          <w:sz w:val="15"/>
        </w:rPr>
        <w:t xml:space="preserve">3. </w:t>
      </w:r>
      <w:r>
        <w:rPr>
          <w:rFonts w:ascii="Calibri" w:hAnsi="Calibri"/>
          <w:b w:val="0"/>
          <w:color w:val="3A4A28"/>
          <w:sz w:val="17"/>
        </w:rPr>
        <w:t>Movie Theater Industry AI and Technology Trends -- Spherical Insights, Verified Market Reports, Accio,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CNK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