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COGT</w:t>
      </w:r>
      <w:r>
        <w:rPr>
          <w:rFonts w:ascii="Calibri" w:hAnsi="Calibri"/>
          <w:b/>
          <w:color w:val="1A2010"/>
          <w:sz w:val="40"/>
        </w:rPr>
        <w:t xml:space="preserve">  Cogent Biosciences, Inc.</w:t>
      </w:r>
    </w:p>
    <w:p>
      <w:pPr>
        <w:spacing w:after="120"/>
      </w:pPr>
      <w:r>
        <w:rPr>
          <w:rFonts w:ascii="Calibri" w:hAnsi="Calibri"/>
          <w:b/>
          <w:color w:val="6E8450"/>
          <w:sz w:val="18"/>
        </w:rPr>
        <w:t>GROWTH SLEEVE · 2026-07-16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Cogent Biosciences is a late-clinical-stage biotechnology company developing precision therapies for genetically defined diseases. Lead candidate bezuclastinib is a selective KIT inhibitor with two NDAs under FDA review (NonAdvSM and 2nd-line GIST under RTOR) and a third NDA (AdvSM) planned for H1 2026, with commercial launch expected H2 2026. Pipeline includes CGT4859 (FGFR2/3 inhibitor in Phase 1/2) and additional early-stage programs.</w:t>
      </w:r>
    </w:p>
    <w:p>
      <w:r>
        <w:rPr>
          <w:rFonts w:ascii="Calibri" w:hAnsi="Calibri"/>
          <w:b/>
          <w:color w:val="6E8450"/>
          <w:sz w:val="18"/>
        </w:rPr>
        <w:t>258 Employees · https://www.cogentbio.com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Cogent has advanced from positive Phase 3 readouts to two NDAs under FDA review — SUMMIT NDA for NonAdvSM submitted and PEAK NDA for 2nd-line GIST under Real-Time Oncology Review (RTOR) — representing exceptional clinical and regulatory execution [1]. The PEAK trial demonstrated mPFS of 16.5 vs 9.2 months (HR=0.50; p&lt;0.0001), a highly compelling efficacy signal. AI Deployment (0/2): No evidence of AI-powered drug development or AI-driven operational efficiencies. Market Share (2/2): Bezuclastinib is positioned to be the first new second-line GIST therapy in over 20 years, and APEX trial ORR of 57% (mIWG) and 80% (PPR) in AdvSM positions it as a potential best-in-class KIT inhibitor for systemic mastocytosis [1]. Pipeline (2/2): Three NDAs: SUMMIT (NonAdvSM) submitted, PEAK (GIST) under RTOR, APEX (AdvSM) on track for H1 2026. Commercial launch targeted H2 2026. Additional pipeline includes CGT4859 FGFR2/3 inhibitor in Phase 1/2 for cholangiocarcinoma [1]. R&amp;D Intensity (1/1): R&amp;D spending of $75.4M in Q1 2026 (up 20% YoY) reflects heavy investment in NDA preparation, commercial readiness, and early pipeline advancement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Cogent's mission centers on developing precision therapies for patients with genetically defined diseases — meaningful and specific but standard for a precision medicine biotech without decades of execution to validate it. Community Impact (1/2): Bezuclastinib addresses underserved patient populations in systemic mastocytosis and GIST where limited treatment options exist, providing genuine medical impact for patients with these rare diseases [1]. Employee Retention (1/2): CEO Andrew Robbins (formerly COO at Array Biopharma through Pfizer acquisition) has assembled a team of 258 employees. CPO Erin Schellhammer emphasizes culture-building and talent development, suggesting intentional organizational design for a small biotech [2]. Insider Buying (1/2): Robbins has meaningful equity exposure from his role, though no specific net insider buying data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Cogent Biosciences remains pre-revenue with zero commercial income, resulting in a fundamentally weak infrastructure profile typical of late-clinical-stage biotechs. D/E of 48.6% is manageable (total liabilities $295.3M vs equity $607.7M), but ROE is deeply negative at approximately -64% reflecting Q1 2026 net loss of $97.4M [3]. Revenue and profit margin are undefined (pre-commercial). The $866.4M cash position (down from $900.8M at year-end) provides runway into 2028 including bezuclastinib commercialization [3]. Q1 2026 operating expenses totaled $103.6M ($75.4M R&amp;D + $28.2M G&amp;A), implying quarterly cash burn of ~$35M. Infrastructure score of 2/10 reflects the single positive metric (low D/E) against absent or negative financials. Liquidity floor comfortably cleared given ~$6.6B market cap and active NASDAQ trading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Cogent shows emerging infinite game thinking through its science-driven focus on precision KIT inhibition for genetically defined diseases, with two NDAs now under FDA review validating the clinical thesis [1]. The complete strategic pivot from Unum Therapeutics' failed CAR-T platform to Cogent's precision medicine approach demonstrates willingness to reinvent the company in service of better patient outcomes. However, the company is pre-commercial and untested through market cycles, and the path from clinical success to durable franchise remains unproven.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Cogent's purpose of developing precision therapies for genetically defined diseases is specific and scientifically grounded — the focus on underserved KIT mutations connects treatment to a defined biological mechanism rather than a vague 'cure disease' aspiration. However, the cause has not been tested by time, leadership transitions, or market adversity. Score: 1/3 points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Andrew Robbins assembled the team from scratch with experienced pharmaceutical professionals, and CPO Erin Schellhammer emphasizes culture-building and talent development. At 258 employees, the organization is small enough for direct leadership influence. Robbins' prior experience leading Array Biopharma through its Pfizer acquisition suggests he can build high-functioning teams. Score: 1/2 points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Cogent operates in competition with Blueprint Medicines (avapritinib) for KIT-driven diseases but positions bezuclastinib as differentiated by selectivity and tolerability rather than framing competition as a war. However, limited evidence of explicitly acknowledging rival strengths as opportunities for self-improvement.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rebranded from Unum Therapeutics (focused on CAR-T cell therapy) to Cogent Biosciences in 2020, pivoting entirely from cell therapy to precision small molecule development — a transformative strategic shift. However, this pivot was driven partly by the failure of the prior strategy rather than a proactive cause-driven decision. Score: 1/2 points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demonstrated courage by pursuing the complete pivot from Unum Therapeutics' CAR-T platform to Cogent's precision KIT inhibitor strategy, abandoning prior investments to pursue a more promising scientific direction. Continuing to invest $264.4M annually in clinical development while pre-revenue requires conviction. Score: 1/2 points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Cogent Biosciences has materially de-risked since the NDA submission milestone, with two bezuclastinib NDAs now under FDA review — SUMMIT for NonAdvSM and PEAK for 2nd-line GIST under Real-Time Oncology Review (RTOR) — and a third APEX NDA for AdvSM on track for H1 2026 [1]. The PEAK trial's mPFS of 16.5 vs 9.2 months (HR=0.50; p&lt;0.0001) represents a highly compelling efficacy signal for what would be the first new second-line GIST therapy in over 20 years [1]. APEX response rates of 57% (mIWG) and 80% (PPR) in AdvSM position bezuclastinib as a potential best-in-class KIT inhibitor. At $38.85/share with a $6.64B market cap, the stock has appreciated 7% from April levels, reflecting growing confidence in regulatory success. The $866.4M cash position provides runway into 2028 including commercialization without dilution [3]. CEO Robbins' Array Biopharma background (built and sold to Pfizer for $11.4B) provides directly relevant commercial launch experience.</w:t>
      </w:r>
    </w:p>
    <w:p>
      <w:pPr>
        <w:spacing w:after="120"/>
      </w:pPr>
      <w:r>
        <w:rPr>
          <w:rFonts w:ascii="Calibri" w:hAnsi="Calibri"/>
          <w:b w:val="0"/>
          <w:color w:val="3A4A28"/>
          <w:sz w:val="20"/>
        </w:rPr>
        <w:t>The bear case remains substantial for a pre-revenue company valued at $6.64B. At $38.85/share, the market prices in successful FDA approval, commercial launch, and significant peak revenue — articles questioning the 'pricey valuation' after NDA filing reflect market skepticism about whether the clinical data justifies the premium [4]. Q1 2026 operating expenses of $103.6M ($75.4M R&amp;D + $28.2M G&amp;A, up 38% YoY) imply annual cash burn accelerating to ~$400M as commercial infrastructure scales [3]. The $866.4M cash runway depletes by late 2028 without meaningful revenue, and any FDA delay or Complete Response Letter would trigger severe downside. Competition from Blueprint Medicines' avapritinib in the KIT inhibitor space could limit market share. Cogent has zero commercial track record — building a rare disease sales force, payer access programs, and distribution network simultaneously creates significant execution risk. Drug pricing scrutiny for rare disease treatments could compress commercial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PEAK NDA under Real-Time Oncology Review (RTOR) for 2nd-line GIST, with bezuclastinib potentially becoming the first new therapy in this indication in over 20 years based on mPFS of 16.5 vs 9.2 months (HR=0.50) [1]</w:t>
      </w:r>
    </w:p>
    <w:p>
      <w:pPr>
        <w:spacing w:before="40" w:after="40"/>
        <w:ind w:left="283"/>
      </w:pPr>
      <w:r>
        <w:rPr>
          <w:rFonts w:ascii="Calibri" w:hAnsi="Calibri"/>
          <w:b/>
          <w:color w:val="4A6B25"/>
          <w:sz w:val="20"/>
        </w:rPr>
        <w:t xml:space="preserve">2. </w:t>
      </w:r>
      <w:r>
        <w:rPr>
          <w:rFonts w:ascii="Calibri" w:hAnsi="Calibri"/>
          <w:b w:val="0"/>
          <w:color w:val="3A4A28"/>
          <w:sz w:val="20"/>
        </w:rPr>
        <w:t>APEX NDA submission for AdvSM on track for H1 2026, with ORR of 57% (mIWG) and 80% (PPR) supporting a best-in-class profile in advanced systemic mastocytosis [1]</w:t>
      </w:r>
    </w:p>
    <w:p>
      <w:pPr>
        <w:spacing w:before="40" w:after="40"/>
        <w:ind w:left="283"/>
      </w:pPr>
      <w:r>
        <w:rPr>
          <w:rFonts w:ascii="Calibri" w:hAnsi="Calibri"/>
          <w:b/>
          <w:color w:val="4A6B25"/>
          <w:sz w:val="20"/>
        </w:rPr>
        <w:t xml:space="preserve">3. </w:t>
      </w:r>
      <w:r>
        <w:rPr>
          <w:rFonts w:ascii="Calibri" w:hAnsi="Calibri"/>
          <w:b w:val="0"/>
          <w:color w:val="3A4A28"/>
          <w:sz w:val="20"/>
        </w:rPr>
        <w:t>Commercial launch of bezuclastinib targeted for H2 2026, transforming Cogent from pre-revenue to commercial-stage with three potential approved indications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FDA approval risk — the $6.64B market cap prices in successful approval and multi-indication launch; any Complete Response Letter would cause severe downside given zero current revenue [1]</w:t>
      </w:r>
    </w:p>
    <w:p>
      <w:pPr>
        <w:spacing w:before="40" w:after="40"/>
        <w:ind w:left="283"/>
      </w:pPr>
      <w:r>
        <w:rPr>
          <w:rFonts w:ascii="Calibri" w:hAnsi="Calibri"/>
          <w:b/>
          <w:color w:val="4A6B25"/>
          <w:sz w:val="20"/>
        </w:rPr>
        <w:t xml:space="preserve">2. </w:t>
      </w:r>
      <w:r>
        <w:rPr>
          <w:rFonts w:ascii="Calibri" w:hAnsi="Calibri"/>
          <w:b w:val="0"/>
          <w:color w:val="3A4A28"/>
          <w:sz w:val="20"/>
        </w:rPr>
        <w:t>Accelerating cash burn — Q1 2026 operating expenses of $103.6M (up 38% YoY) as commercial infrastructure scales, depleting the $866.4M cash position by late 2028 without revenue [3]</w:t>
      </w:r>
    </w:p>
    <w:p>
      <w:pPr>
        <w:spacing w:before="40" w:after="40"/>
        <w:ind w:left="283"/>
      </w:pPr>
      <w:r>
        <w:rPr>
          <w:rFonts w:ascii="Calibri" w:hAnsi="Calibri"/>
          <w:b/>
          <w:color w:val="4A6B25"/>
          <w:sz w:val="20"/>
        </w:rPr>
        <w:t xml:space="preserve">3. </w:t>
      </w:r>
      <w:r>
        <w:rPr>
          <w:rFonts w:ascii="Calibri" w:hAnsi="Calibri"/>
          <w:b w:val="0"/>
          <w:color w:val="3A4A28"/>
          <w:sz w:val="20"/>
        </w:rPr>
        <w:t>Commercial execution risk — building rare disease sales force, distribution, and payer access programs from zero for a 258-person company while managing three concurrent NDA reviews creates multi-dimensional execution risk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Cogent's core business — developing and commercializing precision biologic/small molecule therapies — faces limited direct AI disruption risk. The physical drug product, FDA approval process, and physician-patient relationship cannot be replaced by AI. KIT inhibitor therapy for mastocytosis and GIST requires clinical validation, manufacturing, and regulated distribution that AI cannot replicate. However, AI drug discovery platforms could accelerate competitors' development of next-generation KIT inhibitors, potentially shortening the window of competitive advantage [1]. AI Opportunity (1/1): AI could enhance Cogent's clinical trial design, patient identification through genetic screening, and biomarker-driven patient selection for bezuclastinib, improving clinical efficiency and commercial targeting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Cogent Biosciences corporate updates — SUMMIT NDA submitted, PEAK NDA under RTOR, APEX NDA on track H1 2026, PEAK mPFS 16.5 vs 9.2 months (HR=0.50), APEX ORR 57%/80%, 2026</w:t>
      </w:r>
    </w:p>
    <w:p>
      <w:pPr>
        <w:spacing w:before="20" w:after="20"/>
        <w:ind w:left="170"/>
      </w:pPr>
      <w:r>
        <w:rPr>
          <w:rFonts w:ascii="Calibri" w:hAnsi="Calibri"/>
          <w:b/>
          <w:color w:val="4A6B25"/>
          <w:sz w:val="15"/>
        </w:rPr>
        <w:t xml:space="preserve">2. </w:t>
      </w:r>
      <w:r>
        <w:rPr>
          <w:rFonts w:ascii="Calibri" w:hAnsi="Calibri"/>
          <w:b w:val="0"/>
          <w:color w:val="3A4A28"/>
          <w:sz w:val="17"/>
        </w:rPr>
        <w:t>Cogent Biosciences leadership — CEO Andrew Robbins (ex-Array Biopharma COO), CPO Erin Schellhammer, company culture and team-building emphasis</w:t>
      </w:r>
    </w:p>
    <w:p>
      <w:pPr>
        <w:spacing w:before="20" w:after="20"/>
        <w:ind w:left="170"/>
      </w:pPr>
      <w:r>
        <w:rPr>
          <w:rFonts w:ascii="Calibri" w:hAnsi="Calibri"/>
          <w:b/>
          <w:color w:val="4A6B25"/>
          <w:sz w:val="15"/>
        </w:rPr>
        <w:t xml:space="preserve">3. </w:t>
      </w:r>
      <w:r>
        <w:rPr>
          <w:rFonts w:ascii="Calibri" w:hAnsi="Calibri"/>
          <w:b w:val="0"/>
          <w:color w:val="3A4A28"/>
          <w:sz w:val="17"/>
        </w:rPr>
        <w:t>Cogent Biosciences Q1 2026 Financial Results — $97.4M net loss, $866.4M cash, $103.6M operating expenses, runway into 2028, May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Market reports — COGT $38.85 price, $6.64B market cap, valuation analysis,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