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COHR</w:t>
      </w:r>
      <w:r>
        <w:rPr>
          <w:rFonts w:ascii="Calibri" w:hAnsi="Calibri"/>
          <w:b/>
          <w:color w:val="1A2010"/>
          <w:sz w:val="40"/>
        </w:rPr>
        <w:t xml:space="preserve">  Coherent Corp.</w:t>
      </w:r>
    </w:p>
    <w:p>
      <w:pPr>
        <w:spacing w:after="120"/>
      </w:pPr>
      <w:r>
        <w:rPr>
          <w:rFonts w:ascii="Calibri" w:hAnsi="Calibri"/>
          <w:b/>
          <w:color w:val="6E8450"/>
          <w:sz w:val="18"/>
        </w:rPr>
        <w:t>GROWTH SLEEVE · 2026-08-22 · Inspire: 55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&amp; Photonics · NYSE · United States</w:t>
      </w:r>
    </w:p>
    <w:p>
      <w:pPr>
        <w:spacing w:after="80"/>
      </w:pPr>
      <w:r>
        <w:rPr>
          <w:rFonts w:ascii="Calibri" w:hAnsi="Calibri"/>
          <w:b w:val="0"/>
          <w:color w:val="3A4A28"/>
          <w:sz w:val="20"/>
        </w:rPr>
        <w:t>Coherent Corp. is a vertically integrated photonics and materials company providing optical interconnects, lasers, and engineered materials for AI data centers, telecommunications, industrial, and electronics markets. Formed through the II-VI/Coherent merger (completed 2022), the company has been transformed under CEO Jim Anderson (since June 2024) into the 'AI Photonics' leader. FY2026 (ending June 2026) delivered record revenue of $7.0B (+28% pro forma), with Q4 revenue of $2.05B (+34% YoY) driven by explosive AI data center demand for 800G and 1.6T optical transceivers [1]. Stock has risen approximately 350% since Anderson's appointment. Market cap approximately $57B.</w:t>
      </w:r>
    </w:p>
    <w:p>
      <w:r>
        <w:rPr>
          <w:rFonts w:ascii="Calibri" w:hAnsi="Calibri"/>
          <w:b/>
          <w:color w:val="6E8450"/>
          <w:sz w:val="18"/>
        </w:rPr>
        <w:t>51,480 Employees · https://www.coherent.com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Coherent has executed one of the most successful corporate transformations in recent tech history. Under CEO Jim Anderson (since June 2024), the company pivoted from a specialized materials and industrial laser business to the dominant AI photonics platform, with the stock rising 350% and revenue accelerating from ~$5.5B to $7.0B [1][2]. The II-VI/Coherent merger itself was a transformative $7B deal that created a vertically integrated platform from substrate materials (silicon carbide, indium phosphide) through finished optical modules — a combination no competitor can match. AI Deployment (2/2): Coherent's products ARE AI infrastructure. Their 800G and emerging 1.6T optical transceivers are shipping to every major hyperscaler (Google, Amazon, Microsoft, Meta), directly enabling AI data center scaling. Q4 revenue of $2.05B (+34% YoY) was driven primarily by AI data center demand [1]. The company generates billions in AI-driven revenue — this is not AI experimentation, it is the core business. Market Share (2/2): Coherent is one of the top optical transceiver suppliers globally, with category-leading positions in 800G transceivers and silicon carbide substrates for EV power electronics [2]. CTO Dr. Julie Eng — recently elected to the National Academy of Engineering — is considered one of the foremost authorities in photonics. Product Pipeline (2/2): Clear technology roadmap from 800G to 1.6T to 3.2T optical interconnects with specific development timelines. Management guided Q1 FY2027 revenue of $2.2-$2.4B and expects to surpass $3B in quarterly revenue by end of FY2027 [1]. R&amp;D Intensity (1/1): As a semiconductor/photonics company, Coherent invests heavily in R&amp;D, maintaining technology leadership across multiple product generations and materials platforms.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Coherent's purpose — 'Empowering Innovations and Breakthrough Technologies' — is specific and thoughtful, connecting the company's photonics and materials science work to enabling broader technological advancement [2]. CEO Anderson has articulated a distinctive leadership philosophy: 'giving people room to fail' and nurturing the innovation culture while pushing the organization to 'speed up' and 'be willing to take more risk' [2]. The purpose is genuine and differentiates from peers, but hasn't been validated through decades of consistent execution since the company in its current form is relatively new (merger completed 2022). Community Impact (1/2): Coherent is a member of the Responsible Business Alliance (since 2024), obtains 78% of global electricity from renewable sources (550M+ kWh/year), and was named a Certification Champion at Sapphire level for employee safety [3]. These represent solid institutional commitments but lack distinctive community investment programs. Employee Retention (1/2): CEO Anderson's emphasis on creating a culture where people have 'room to fail' and are encouraged to take risks suggests active investment in organizational trust [2]. The company has 51,480 employees globally. However, no specific turnover or tenure data is available to validate whether this cultural aspiration translates to above-average retention. Insider Buying (0/2): With the stock up 350% since Anderson's appointment, insiders would be expected net sellers at these levels. No evidence of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Coherent scores perfectly on D/E (31.0%, well below 70% target), revenue growth YoY (28% pro forma, far exceeding the 10% target), revenue growth 5yr CAGR (~9%, near target, with 2x weight), and forward PEG (0.89, below the 1.0 target, with 2x weight) [1][4]. The main drags are ROE at 4.72% (scoring 0.31, with 2x weight) as GAAP profitability is still ramping post-merger, and profit margin at 7.10% (scoring 0.36) reflecting continued margin expansion from 36.6% to 40.2% non-GAAP gross margins through FY2026 [1]. Forward P/E of 39.09 is elevated but scores 0.52 against the 60x floor. The stock easily clears the liquidity floor with approximately $870M in daily trading value (3.0M shares x $290). Management guides for continued margin expansion and operating leverage in FY2027.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Coherent under Jim Anderson exemplifies infinite-game thinking — the company has fundamentally reinvented itself from a sleepy materials and industrial laser business into the AI photonics leader, with Anderson explicitly nurturing a culture of innovation, risk-taking, and 'room to fail' [2]. The II-VI/Coherent merger was a transformative bet on vertical integration, and the subsequent pivot to AI infrastructure demonstrates willingness to follow technological opportunity rather than cling to legacy positioning. The leadership team is execution-oriented but mission-driven, with CTO Dr. Julie Eng providing deep technical vision from 800G through 3.2T optical interconnects.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Coherent's purpose of 'Empowering Innovations and Breakthrough Technologies' is genuine and partially lived — the company's transformation from industrial lasers to AI photonics was driven by a vision of enabling the next computing era, not by financial desperation [2]. CEO Anderson's emphasis on innovation culture and giving people room to fail reflects intentional values-based leadership. However, the company in its current form is only four years old (merger completed 2022), and the Just Cause has not yet been tested through a major crisis or downturn. The current alignment between cause and commercial opportunity (AI boom) makes it easy to live the purpose — the real test comes when AI demand inevitably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Anderson identified the pre-merger culture as 'risk-averse, very conservative, and very slow-moving' and has actively worked to transform it toward speed, risk-taking, and innovation [2]. His explicit philosophy of 'giving people room to fail' directly aligns with Sinek's Circle of Safety concept. The company has 51,480 employees with stable leadership under Anderson, Luther (CFO), and Dr. Eng (CTO). However, the cultural transformation is still underway — reshaping a 50,000-person organization's culture takes years, and it's unclear how deeply the new values have penetrated beyond the executive team.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Coherent competes in a dynamic market with Lumentum, Broadcom, and others, and management's competitive language centers on product excellence and technology leadership rather than competitor destruction. Anderson's 'speed-to-market' focus and emphasis on 'being willing to take more risk' frame competition as self-improvement — getting better products to market faster — rather than a zero-sum war against rivals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Coherent has fundamentally reinvented itself at least once in a transformative way. The II-VI/Coherent merger ($7B) created an entirely new company — a vertically integrated photonics platform spanning substrate materials through finished optical modules [1]. Under Anderson, the company then pivoted its strategic focus from diversified industrials to AI photonics, repositioning the narrative, the capital allocation, and the product roadmap around AI data center demand. This was not incremental — it redefined what the company is. The result: 350% stock appreciation and record $7B in annual revenue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Multiple examples of costly long-term bets. The II-VI/Coherent merger was a $7B acquisition that temporarily increased leverage and created integration risk, but was driven by a vision of vertical integration that competitors could not match [1]. Anderson's decision to accelerate investment in 1.6T and 3.2T technology during a period of rapid growth — rather than harvesting current margins — demonstrates willingness to invest for future capability. The capacity expansion investments needed to reach $3B quarterly revenue by FY2027 year-end require significant capital commitment with demand risk [1]. The cultural transformation from conservative to risk-embracing required courage to challenge the existing organization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Coherent at $290 and 0.89x PEG is the premier pure-play on AI infrastructure scaling, delivering record FY2026 revenue of $7.0B (+28% pro forma) with non-GAAP EPS growth of 59% and an accelerating trajectory — Q4 revenue of $2.05B (+34%) with guidance for $3B+ quarterly revenue by end of FY2027 [1]. The company's vertical integration from indium phosphide substrates through finished 800G/1.6T optical transceivers creates a manufacturing moat no competitor can easily replicate, while the technology roadmap through 3.2T provides multi-year visibility into product leadership. CEO Jim Anderson's 350% stock appreciation since June 2024 reflects best-in-class execution, cultural transformation from conservative to speed-oriented, and strategic repositioning as the 'AI Photonics' leader [2]. With D/E at just 31%, the balance sheet supports both the capacity expansion needed for the AI buildout and continued margin improvement from operating leverage.</w:t>
      </w:r>
    </w:p>
    <w:p>
      <w:pPr>
        <w:spacing w:after="120"/>
      </w:pPr>
      <w:r>
        <w:rPr>
          <w:rFonts w:ascii="Calibri" w:hAnsi="Calibri"/>
          <w:b w:val="0"/>
          <w:color w:val="3A4A28"/>
          <w:sz w:val="20"/>
        </w:rPr>
        <w:t>The bear case centers on valuation and cyclicality risk. Forward P/E of 39x prices in sustained hypergrowth, and any deceleration in AI infrastructure spending — whether from hyperscaler capex pauses, technology transitions between transceiver generations, or macroeconomic slowdown — could trigger meaningful multiple compression. The semiconductor/photonics industry is inherently cyclical, and the current AI buildout may represent a peak demand period that normalizes over time. GAAP profitability remains modest (7.1% net margin, 4.72% ROE) as the company invests heavily in capacity and R&amp;D, meaning earnings quality depends on the growth trajectory continuing [4]. The company's reliance on a few hyperscaler customers creates customer concentration risk — any single customer pulling back orders could materially impact revenue. Free cash flow growth was -88.78% TTM as capital expenditures ramped for capacity expansion [4]. The Inspire Impact Score of 55 (ALIGNED) supports faith-based allocation, but position sizing should reflect the valuation premium and cyclical nature of the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acceleration toward management's $3B+ quarterly revenue target by year-end, implying $10B+ annual run rate — driven by continued hyperscaler AI infrastructure buildout and the transition from 800G to 1.6T optical transceivers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from 40.2% in Q4 FY2026 toward 42%+ as operating leverage improves with scale, higher-margin 1.6T products ramp, and the company moves further up the value chain in AI photonics [1]</w:t>
      </w:r>
    </w:p>
    <w:p>
      <w:pPr>
        <w:spacing w:before="40" w:after="40"/>
        <w:ind w:left="283"/>
      </w:pPr>
      <w:r>
        <w:rPr>
          <w:rFonts w:ascii="Calibri" w:hAnsi="Calibri"/>
          <w:b/>
          <w:color w:val="4A6B25"/>
          <w:sz w:val="20"/>
        </w:rPr>
        <w:t xml:space="preserve">3. </w:t>
      </w:r>
      <w:r>
        <w:rPr>
          <w:rFonts w:ascii="Calibri" w:hAnsi="Calibri"/>
          <w:b w:val="0"/>
          <w:color w:val="3A4A28"/>
          <w:sz w:val="20"/>
        </w:rPr>
        <w:t>Silicon carbide substrate and EV power electronics business providing a diversified growth driver beyond AI, with EV adoption creating a secular demand tailwind for Coherent's materials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AI capex cyclicality — any pause or slowdown in AI infrastructure spending by Google, Amazon, Microsoft, or Meta would disproportionately impact Coherent given its concentration in AI data center optical interconnects [1]</w:t>
      </w:r>
    </w:p>
    <w:p>
      <w:pPr>
        <w:spacing w:before="40" w:after="40"/>
        <w:ind w:left="283"/>
      </w:pPr>
      <w:r>
        <w:rPr>
          <w:rFonts w:ascii="Calibri" w:hAnsi="Calibri"/>
          <w:b/>
          <w:color w:val="4A6B25"/>
          <w:sz w:val="20"/>
        </w:rPr>
        <w:t xml:space="preserve">2. </w:t>
      </w:r>
      <w:r>
        <w:rPr>
          <w:rFonts w:ascii="Calibri" w:hAnsi="Calibri"/>
          <w:b w:val="0"/>
          <w:color w:val="3A4A28"/>
          <w:sz w:val="20"/>
        </w:rPr>
        <w:t>Technology transition risk between 800G and 1.6T/3.2T transceiver generations could create temporary revenue gaps and inventory obsolescence if customer migration timing differs from expectations [2]</w:t>
      </w:r>
    </w:p>
    <w:p>
      <w:pPr>
        <w:spacing w:before="40" w:after="40"/>
        <w:ind w:left="283"/>
      </w:pPr>
      <w:r>
        <w:rPr>
          <w:rFonts w:ascii="Calibri" w:hAnsi="Calibri"/>
          <w:b/>
          <w:color w:val="4A6B25"/>
          <w:sz w:val="20"/>
        </w:rPr>
        <w:t xml:space="preserve">3. </w:t>
      </w:r>
      <w:r>
        <w:rPr>
          <w:rFonts w:ascii="Calibri" w:hAnsi="Calibri"/>
          <w:b w:val="0"/>
          <w:color w:val="3A4A28"/>
          <w:sz w:val="20"/>
        </w:rPr>
        <w:t>Capacity expansion execution risk with $3B quarterly revenue target requiring significant capital investment — free cash flow turned deeply negative (-88.78% TTM) as capex ramped, and any demand shortfall against expanded capacity would compress margins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Coherent is structurally immune to AI disruption because it IS AI infrastructure. The company's optical transceivers (800G, 1.6T) are the physical backbone connecting GPUs in AI data centers — without Coherent's photonics, AI scaling is not possible, as CEO Anderson has explicitly stated [2]. AI does not threaten Coherent's business; it is the primary demand driver, with Q4 revenue growing 34% YoY to $2.05B fueled by hyperscaler AI buildouts [1]. The company's products involve advanced semiconductor manufacturing, proprietary materials (indium phosphide, silicon carbide), and precision optical engineering that AI cannot replicate or displace. Every additional AI training run, every new GPU cluster, every expansion of AI infrastructure requires more optical connectivity — Coherent's addressable market grows as AI grows. AI Opportunity (1/1): AI data center demand is the core revenue driver, generating billions in annual revenue. The company's entire transformation narrative is built on the AI photonics opportunity, with the roadmap from 800G to 1.6T to 3.2T directly tracking AI compute scaling requirements [1][2]. FY2027 guidance of $3B+ quarterly revenue by year-end reflects continued AI-driven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Coherent Corp. Q4 and Full Year FY2026 Earnings Release — Q4 Revenue $2.05B (+34% YoY), FY2026 Revenue $7.0B (+28% pro forma), Non-GAAP EPS Growth 59%, Q1 FY2027 Guidance $2.2-$2.4B, August 12, 2026</w:t>
      </w:r>
    </w:p>
    <w:p>
      <w:pPr>
        <w:spacing w:before="20" w:after="20"/>
        <w:ind w:left="170"/>
      </w:pPr>
      <w:r>
        <w:rPr>
          <w:rFonts w:ascii="Calibri" w:hAnsi="Calibri"/>
          <w:b/>
          <w:color w:val="4A6B25"/>
          <w:sz w:val="15"/>
        </w:rPr>
        <w:t xml:space="preserve">2. </w:t>
      </w:r>
      <w:r>
        <w:rPr>
          <w:rFonts w:ascii="Calibri" w:hAnsi="Calibri"/>
          <w:b w:val="0"/>
          <w:color w:val="3A4A28"/>
          <w:sz w:val="17"/>
        </w:rPr>
        <w:t>Semafor Interview with CEO Jim Anderson — 'Giving people room to fail,' AI Photonics transformation, 350% stock rise, CTO Dr. Julie Eng, Innovation Culture — Semafor, July 2026; Coherent.com Company and Blog pages</w:t>
      </w:r>
    </w:p>
    <w:p>
      <w:pPr>
        <w:spacing w:before="20" w:after="20"/>
        <w:ind w:left="170"/>
      </w:pPr>
      <w:r>
        <w:rPr>
          <w:rFonts w:ascii="Calibri" w:hAnsi="Calibri"/>
          <w:b/>
          <w:color w:val="4A6B25"/>
          <w:sz w:val="15"/>
        </w:rPr>
        <w:t xml:space="preserve">3. </w:t>
      </w:r>
      <w:r>
        <w:rPr>
          <w:rFonts w:ascii="Calibri" w:hAnsi="Calibri"/>
          <w:b w:val="0"/>
          <w:color w:val="3A4A28"/>
          <w:sz w:val="17"/>
        </w:rPr>
        <w:t>Coherent ESG Report FY2024 — 78% Renewable Electricity, RBA Membership, Sapphire-Level Safety Certification, Net-Zero Target FY2040 — Coherent.com, January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COHR Key Statistics: Forward P/E 39.09, PEG 0.89, D/E 31%, ROE 4.72%, Profit Margin 7.10%, Market Cap ~$57B,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