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COIN</w:t>
      </w:r>
      <w:r>
        <w:rPr>
          <w:rFonts w:ascii="Calibri" w:hAnsi="Calibri"/>
          <w:b/>
          <w:color w:val="1A2010"/>
          <w:sz w:val="40"/>
        </w:rPr>
        <w:t xml:space="preserve">  Coinbase Global, Inc.</w:t>
      </w:r>
    </w:p>
    <w:p>
      <w:pPr>
        <w:spacing w:after="120"/>
      </w:pPr>
      <w:r>
        <w:rPr>
          <w:rFonts w:ascii="Calibri" w:hAnsi="Calibri"/>
          <w:b/>
          <w:color w:val="6E8450"/>
          <w:sz w:val="18"/>
        </w:rPr>
        <w:t>GROWTH SLEEVE · 2026-08-28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Coinbase Global is the largest publicly traded cryptocurrency exchange in the United States and an S&amp;P 500 member. The platform enables consumers, institutions, and developers to buy, sell, store, and transact digital currencies. Revenue streams include transaction fees, USDC stablecoin rewards, subscription and services revenue (48% of net revenue in Q2 2026), Base L2 blockchain fees, and prediction markets (annualized $100M+, up 106% QoQ). Q2 2026 reported total revenue of $1.2B (-19% YoY) with a GAAP net loss of $359M, while achieving record 10.3% crypto trading market share for the 3rd consecutive quarter. Adjusted EBITDA remained positive at $208M, marking the 14th consecutive positive quarter.</w:t>
      </w:r>
    </w:p>
    <w:p>
      <w:r>
        <w:rPr>
          <w:rFonts w:ascii="Calibri" w:hAnsi="Calibri"/>
          <w:b/>
          <w:color w:val="6E8450"/>
          <w:sz w:val="18"/>
        </w:rPr>
        <w:t>3,500 Employees · https://www.coinbase.com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Coinbase has successfully diversified from a pure crypto exchange into a multi-product financial platform — launching Base L2 blockchain (Ethereum layer-2 network generating fees), prediction markets ($100M+ annualized, doubling QoQ in Q2 2026), USDC stablecoin partnership (subscription and services now 48% of net revenue), and institutional custody services [1]. The company achieved S&amp;P 500 inclusion in 2025. However, the core exchange business is declining (-19% YoY revenue), and these new products have not yet offset the cyclical collapse in trading volumes. AI Deployment (2/2): CEO Brian Armstrong mandated AI coding tools across the entire engineering organization, with nearly 40% of Coinbase's code now written by AI tools [2]. Employees who did not adopt AI coding assistants within one week were terminated. The company cut 14% of staff and reorganized around 'AI-native pods' — autonomous teams built around AI agents and employees with advanced AI capabilities [2]. This is one of the most aggressive corporate AI transformations in any public company, with quantifiable operational savings through headcount reduction. Market Share (2/2): Coinbase achieved record 10.3% crypto trading volume market share in Q2 2026, marking the 3rd consecutive quarter of record share, making it the dominant regulated U.S. crypto exchange [1]. 88% of net revenue is non-BTC spot trading, demonstrating category breadth beyond Bitcoin. Product Pipeline (2/2): Prediction markets crossed $100M annualized revenue and doubled QoQ, Base L2 is generating blockchain fees, USDC subscription revenue is growing, and the 'Everything Exchange' vision provides a clear product roadmap with specific revenue milestones [1]. R&amp;D Intensity (1/1): Coinbase is an engineering-first company with 40% of code AI-generated, significant investment in blockchain infrastructure (Base L2), and technology spending well above the capital markets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Coinbase's mission — 'to increase economic freedom in the world' — is specific, thoughtful, and has demonstrably shaped strategic decisions over a decade [2]. Armstrong has spent hundreds of millions fighting the SEC for regulatory clarity rather than capitulating or moving offshore, invested in global access to financial services during crypto winters, and maintained conviction through multiple 50%+ drawdowns. The mission differentiates from fintech peers and connects the company's work to a larger purpose of financial inclusion. However, the mission has not yet been tested through multi-decade consistency (founded 2012). Community Impact (1/2): Coinbase has supported crypto education initiatives and Armstrong has personal philanthropic commitments, but no specific large-scale corporate community programs with measurable impact and dollar amounts were identified. The GiveCrypto.org initiative (Armstrong-founded) provides direct crypto payments to people in need. Employee Retention (0/2): Coinbase has conducted three significant rounds of layoffs in four years — 18% in 2022, 20% in 2023, and 14% in 2026 — with the latest specifically tied to AI transformation where employees who didn't adopt AI tools within one week were terminated [2]. This pattern of large-scale workforce reductions is antithetical to retention and creates a fear-based environment rather than a mission-driven one. Insider Buying (0/2): No evidence of meaningful net insider buying. CEO Brian Armstrong has been a net seller of equity.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Coinbase's infrastructure is severely impaired by current-period losses and extreme valuation multiples [4]. The only metric meeting its target is D/E of 51%, well below the 70% target, reflecting a clean balance sheet with $7.7B in cash and crypto assets. Every other metric scores at or near zero: ROE of -7.85% (below 0% floor), profit margin of -15.72% (below 0% floor), Forward P/E of 162.38 (far above 60x floor), Forward PEG of 26.03 (far above 3.0 floor), revenue growth YoY of -19% (near the -20% floor), and 5-year revenue CAGR of approximately -5% (at the -5% floor) [1][4]. These metrics reflect both the crypto market cyclical downturn (Q2 trading volumes at multi-year lows) and Coinbase's GAAP net loss of $359M in Q2 2026. Important context: adjusted EBITDA was positive at $208M (14th consecutive quarter), suggesting underlying profitability before stock-based compensation and other non-cash items. Liquidity floor easily cleared at ~$2.5B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Coinbase has a genuinely inspiring mission ('increase economic freedom in the world') and a founder-CEO who has shown courage in fighting regulatory battles, but the pattern of three major layoffs in four years (18%, 20%, 14%), 'use AI or get fired' mandates, and revenue-cycle-dependent strategy reveal a company that oscillates between infinite ambition and finite survival instincts. Armstrong's vision is authentic, but the organizational execution — hiring aggressively in bull markets and cutting deeply in bear markets — is the hallmark of a finite player reacting to market conditions rather than building a durable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'Increase economic freedom in the world' is a genuine Just Cause by Sinek's definition — it's resilient, inclusive, service-oriented, idealistic, and big enough to never be fully achieved. Armstrong has validated it through costly decisions: spending hundreds of millions fighting the SEC rather than settling or moving offshore, maintaining the crypto mission through multiple 50%+ market drawdowns, and refusing to drop controversial coin listings under political pressure [2]. However, the company is only 14 years old — the Just Cause has not yet been tested through multi-decade consistency or a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Coinbase demonstrates a low-trust organizational pattern by Sinek's standard. Three rounds of significant layoffs in four years (18% in 2022, 20% in 2023, 14% in 2026) create an environment where employees spend energy protecting themselves rather than advancing the cause [2]. The most recent layoff included firing employees who didn't adopt AI coding tools within one week — an ultimatum that prioritizes efficiency over the psychological safety Sinek considers essential. Armstrong's 2020 memo banning political activism at work, while principled, further reduced employee voice. The reorganization replacing managers with 'player-coaches' and flattening to five layers removes structural support systems that build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Coinbase's competitive language tends toward finite-game framing — emphasizing 'record market share' (10.3%, 3rd consecutive quarter) and positioning as the dominant platform rather than learning from rivals' strengths [1]. No evidence of management commentary acknowledging what competitors (Binance, Kraken, DEXs) do better or how competitive pressure drives Coinbase to improve. The company's approach to DeFi competitors has been to build competing products (Base L2) rather than acknowledging the structural advantages of decentralized protocols.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Coinbase has meaningfully evolved from a Bitcoin-only exchange (2012) to a multi-product crypto financial platform — launching a stablecoin (USDC), building a Layer-2 blockchain (Base), entering prediction markets, developing institutional custody and prime brokerage services [1]. The diversification to 48% non-trading revenue demonstrates willingness to evolve the business model. However, all of these are extensions within the crypto/blockchain ecosystem rather than transformative pivots into entirely new markets. The company remains fundamentally dependent on crypto market conditions.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Armstrong has demonstrated real courage in several instances: fighting the SEC in court rather than settling or moving offshore (spending hundreds of millions on legal costs), issuing the 2020 'Mission-focused' memo banning political activism (which cost talent in a competitive hiring market), and maintaining conviction through multiple crypto winters [2]. However, the three rounds of deep layoffs (18%, 20%, 14%) during downturns suggest the company prioritizes financial survival over long-term capability investment when conditions deteriorate — the opposite of Sinek's model where courageous leaders invest through adversity rather than cut during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Coinbase at its current valuation is a high-conviction bet on crypto market recovery and platform diversification — the company achieved record 10.3% trading market share for the 3rd consecutive quarter while subscription and services revenue reached 48% of net revenue, demonstrating structural evolution beyond a pure trading commission model [1]. The prediction markets business crossed $100M annualized revenue and doubled QoQ, representing a new growth vector independent of crypto spot trading. Armstrong's aggressive AI transformation (40% of code AI-written, AI-native pods, 14% headcount reduction) is driving operational efficiency that should amplify margins in a crypto recovery [2]. The innovation score of 9 reflects a company that is genuinely building the future of financial infrastructure — Base L2, USDC stablecoin, prediction markets, institutional custody — even as current financials suffer. The Inspire Impact Score of 35 (ALIGNED) with zero negative attributions makes COIN accessible for faith-based investors.</w:t>
      </w:r>
    </w:p>
    <w:p>
      <w:pPr>
        <w:spacing w:after="120"/>
      </w:pPr>
      <w:r>
        <w:rPr>
          <w:rFonts w:ascii="Calibri" w:hAnsi="Calibri"/>
          <w:b w:val="0"/>
          <w:color w:val="3A4A28"/>
          <w:sz w:val="20"/>
        </w:rPr>
        <w:t>The bear case is the infrastructure score of 1, reflecting financial reality that overwhelms the innovation narrative. GAAP net loss of $359M in Q2 2026 with revenue declining 19% YoY demonstrates that Coinbase remains dangerously dependent on crypto market conditions despite diversification efforts [1][4]. Forward P/E of 162.38x and PEG of 26.03 imply the market expects only minimal profitability even with a recovery — and if crypto markets remain 'soft,' the path to sustained GAAP profitability is unclear. Three rounds of layoffs in four years (18%, 20%, 14%) create organizational instability and talent risk in a competitive engineering market [2]. The -15.72% profit margin and -7.85% ROE mean the company is destroying value on a GAAP basis despite the positive adjusted EBITDA narrative. Revenue volatility is extreme: 5-year CAGR is approximately -5% because of wild swings between crypto booms and busts. The WATCH recommendation reflects a company with exceptional innovation and purpose but fundamentally unsound current-period financials that could deteriorate further in a prolonged crypto winter.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Crypto market recovery driving trading volume rebound — Coinbase's record 10.3% market share means it captures an outsized share of any volume increase, and the operational leverage from AI-driven headcount reduction amplifies the margin impact of a revenue recovery [1][2]</w:t>
      </w:r>
    </w:p>
    <w:p>
      <w:pPr>
        <w:spacing w:before="40" w:after="40"/>
        <w:ind w:left="283"/>
      </w:pPr>
      <w:r>
        <w:rPr>
          <w:rFonts w:ascii="Calibri" w:hAnsi="Calibri"/>
          <w:b/>
          <w:color w:val="4A6B25"/>
          <w:sz w:val="20"/>
        </w:rPr>
        <w:t xml:space="preserve">2. </w:t>
      </w:r>
      <w:r>
        <w:rPr>
          <w:rFonts w:ascii="Calibri" w:hAnsi="Calibri"/>
          <w:b w:val="0"/>
          <w:color w:val="3A4A28"/>
          <w:sz w:val="20"/>
        </w:rPr>
        <w:t>Prediction markets crossing $100M+ annualized revenue with 106% QoQ growth represents a new, potentially non-correlated revenue stream that could grow into a material business independent of crypto spot trading [1]</w:t>
      </w:r>
    </w:p>
    <w:p>
      <w:pPr>
        <w:spacing w:before="40" w:after="40"/>
        <w:ind w:left="283"/>
      </w:pPr>
      <w:r>
        <w:rPr>
          <w:rFonts w:ascii="Calibri" w:hAnsi="Calibri"/>
          <w:b/>
          <w:color w:val="4A6B25"/>
          <w:sz w:val="20"/>
        </w:rPr>
        <w:t xml:space="preserve">3. </w:t>
      </w:r>
      <w:r>
        <w:rPr>
          <w:rFonts w:ascii="Calibri" w:hAnsi="Calibri"/>
          <w:b w:val="0"/>
          <w:color w:val="3A4A28"/>
          <w:sz w:val="20"/>
        </w:rPr>
        <w:t>Subscription and services revenue (48% of net revenue) continuing to grow through USDC adoption, institutional custody AUM, and Base L2 network activity — each additional percentage point toward recurring revenue reduces the crypto-cyclicality discount in the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crypto market downturn — Q2 2026 revenue declined 19% YoY with trading volumes at multi-year lows, and a sustained bear market could force additional layoffs, impair the adjusted EBITDA streak, and push the stock below GAAP book value [1]</w:t>
      </w:r>
    </w:p>
    <w:p>
      <w:pPr>
        <w:spacing w:before="40" w:after="40"/>
        <w:ind w:left="283"/>
      </w:pPr>
      <w:r>
        <w:rPr>
          <w:rFonts w:ascii="Calibri" w:hAnsi="Calibri"/>
          <w:b/>
          <w:color w:val="4A6B25"/>
          <w:sz w:val="20"/>
        </w:rPr>
        <w:t xml:space="preserve">2. </w:t>
      </w:r>
      <w:r>
        <w:rPr>
          <w:rFonts w:ascii="Calibri" w:hAnsi="Calibri"/>
          <w:b w:val="0"/>
          <w:color w:val="3A4A28"/>
          <w:sz w:val="20"/>
        </w:rPr>
        <w:t>GAAP net loss of $359M in Q2 2026 widening despite 14th consecutive positive adjusted EBITDA — the gap between GAAP and adjusted results raises questions about the quality and sustainability of the 'profitable Coinbase' narrative [1][4]</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three major layoffs in four years (18%, 20%, 14%) and 'use AI or get fired' mandates risk losing engineering talent critical to Base L2, prediction markets, and institutional products during a period when these new products need investment to reach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Coinbase's core moats are regulatory in nature — money transmitter licenses in all 50 states, institutional custody certifications, compliance infrastructure, and fiat-to-crypto on-ramp capabilities — which AI cannot easily replicate [1]. The S&amp;P 500 inclusion and institutional trust factor create switching costs for large allocators. However, the trading revenue component faces real AI disruption risk: AI-powered decentralized exchanges (DEXs), automated market makers, and AI trading bots could reduce the value of centralized exchange intermediation. The subscription and services revenue (48% of net revenue) is more defensible as it relies on USDC stablecoin infrastructure and custody services with regulatory barriers [1]. AI Opportunity (0/1): Coinbase is aggressively deploying AI internally (40% of code AI-written, AI-native organizational pods), but does not generate direct revenue from AI products or services sold to external customers [2]. The operational efficiency gains from AI adoption are significant but show up in cost reduction rather than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Coinbase Q2 2026 Earnings Release — Revenue $1.2B (-19% YoY), GAAP Net Loss $359M, Record 10.3% Trading Market Share, Sub &amp; Services 48% of Net Revenue, Prediction Markets $100M+ Annualized (+106% QoQ), Adjusted EBITDA $208M (14th Consecutive Positive Quarter), July 2026</w:t>
      </w:r>
    </w:p>
    <w:p>
      <w:pPr>
        <w:spacing w:before="20" w:after="20"/>
        <w:ind w:left="170"/>
      </w:pPr>
      <w:r>
        <w:rPr>
          <w:rFonts w:ascii="Calibri" w:hAnsi="Calibri"/>
          <w:b/>
          <w:color w:val="4A6B25"/>
          <w:sz w:val="15"/>
        </w:rPr>
        <w:t xml:space="preserve">2. </w:t>
      </w:r>
      <w:r>
        <w:rPr>
          <w:rFonts w:ascii="Calibri" w:hAnsi="Calibri"/>
          <w:b w:val="0"/>
          <w:color w:val="3A4A28"/>
          <w:sz w:val="17"/>
        </w:rPr>
        <w:t>Coinbase AI Transformation and Leadership — CEO Brian Armstrong, 40% of Code AI-Written, 14% Layoff, AI-Native Pods, Flat Org Structure — Fortune, PeopleMatters, 2025-2026</w:t>
      </w:r>
    </w:p>
    <w:p>
      <w:pPr>
        <w:spacing w:before="20" w:after="20"/>
        <w:ind w:left="170"/>
      </w:pPr>
      <w:r>
        <w:rPr>
          <w:rFonts w:ascii="Calibri" w:hAnsi="Calibri"/>
          <w:b/>
          <w:color w:val="4A6B25"/>
          <w:sz w:val="15"/>
        </w:rPr>
        <w:t xml:space="preserve">3. </w:t>
      </w:r>
      <w:r>
        <w:rPr>
          <w:rFonts w:ascii="Calibri" w:hAnsi="Calibri"/>
          <w:b w:val="0"/>
          <w:color w:val="3A4A28"/>
          <w:sz w:val="17"/>
        </w:rPr>
        <w:t>Coinbase ESG and Regulatory — S&amp;P 500 Inclusion (2025), SEC Legal Battle, ESG Risk Disclosures, GiveCrypto.org — SEC Filings, CoinGeek, Yahoo Finance,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COIN Key Statistics: Forward P/E 162.38, PEG 26.03, ROE -7.85%, D/E 51%, Profit Margin -15.72%, Avg Volume 11.45M,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