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COST</w:t>
      </w:r>
      <w:r>
        <w:rPr>
          <w:rFonts w:ascii="Calibri" w:hAnsi="Calibri"/>
          <w:b/>
          <w:color w:val="1A2010"/>
          <w:sz w:val="40"/>
        </w:rPr>
        <w:t xml:space="preserve">  Costco Wholesale Corporation</w:t>
      </w:r>
    </w:p>
    <w:p>
      <w:pPr>
        <w:spacing w:after="120"/>
      </w:pPr>
      <w:r>
        <w:rPr>
          <w:rFonts w:ascii="Calibri" w:hAnsi="Calibri"/>
          <w:b/>
          <w:color w:val="6E8450"/>
          <w:sz w:val="18"/>
        </w:rPr>
        <w:t>GROWTH SLEEVE · 2026-07-15 · Inspire: -62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NASDAQ · United States</w:t>
      </w:r>
    </w:p>
    <w:p>
      <w:pPr>
        <w:spacing w:after="80"/>
      </w:pPr>
      <w:r>
        <w:rPr>
          <w:rFonts w:ascii="Calibri" w:hAnsi="Calibri"/>
          <w:b w:val="0"/>
          <w:color w:val="3A4A28"/>
          <w:sz w:val="20"/>
        </w:rPr>
        <w:t>Costco Wholesale Corporation operates a global chain of membership-only warehouse clubs offering a curated selection of approximately 3,700 SKUs at industry-leading low markups (capped at 14-15% on branded goods). With 891 warehouses across 14 countries, 81 million paid memberships (145 million total cardholders), and the powerful Kirkland Signature private label brand, Costco is the world's third-largest retailer. The company is known for its exceptional employee culture (8.5% turnover vs 60% industry), above-market wages, and has had only three CEOs in its 43-year history — all promoted from within. Founded in 1983 by Jim Sinegal and Jeffrey Brotman, headquartered in Issaquah, Washington.</w:t>
      </w:r>
    </w:p>
    <w:p>
      <w:r>
        <w:rPr>
          <w:rFonts w:ascii="Calibri" w:hAnsi="Calibri"/>
          <w:b/>
          <w:color w:val="6E8450"/>
          <w:sz w:val="18"/>
        </w:rPr>
        <w:t>316,000 Employees · https://www.costco.com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Costco has executed a meaningful digital transformation under CEO Ron Vachris, creating a new Chief Digital Officer role and restructuring technology into three specialized units: AI &amp; Analytics, E-commerce Operations, and Digital Member Experience [1][2]. AI-powered product recommendation carousels drove over $470 million in e-commerce sales in a single quarter, and digitally-enabled comparable sales surged 22.6% [2]. The Kirkland Signature brand expansion continues to disrupt CPG categories. However, the core warehouse club model has remained fundamentally unchanged since 1983. AI Deployment (2/2): Costco is deploying AI across the business with measurable results — $470M in one quarter from AI-powered personalized product recommendations on the e-commerce platform [2]. CEO Vachris describes approaching AI 'in a very Costco way — practical, member-focused, and grounded in tangible business value' [2]. AI is also streamlining operations across pharmacy, gas stations, accounting, and IT. Market Share (2/2): Costco is the dominant warehouse club operator globally with 891 warehouses across 14 countries, 81 million paid memberships, and $269.9B in FY2025 revenue [1][3]. Comparable store sales grew 9.8% in Q3 FY2026, demonstrating continued market share gains. Executive members (38.7M) generate 74.2% of worldwide sales, reflecting deep customer loyalty. Product Pipeline (1/2): Continued global warehouse expansion, e-commerce growth (22.6% digital comp increase), and membership tier enhancements are ongoing, but no specific transformative next-generation product has been announced with timeline [1]. R&amp;D Intensity (1/1): The creation of the CDO role and three specialized technology units, combined with aggressive AI deployment across operations, represents above-average technology investment for the retail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Costco's mission — 'To continually provide our members with quality goods and services at the lowest possible prices' — has been unchanged since 1983 and is deeply embedded in every strategic decision [4]. The 14-15% markup ceiling on branded goods, the limited ~3,700 SKU strategy, and the legendary $1.50 hot dog price all trace directly to this mission. Jim Sinegal's famous response to margin questions ('if you raise the price of the effing hot dog, I will kill you') captures a mission that genuinely shapes behavior. The 43-year consistency under only three CEOs, all promoted from within, validates that the mission transcends any individual leader. However, 'lowest possible prices' is ultimately a commercial proposition rather than a vision of a future state that doesn't yet exist. Community Impact (0/2): No evidence of a corporate foundation, specific charitable programs, or quantified community investment dollar amounts was identified beyond general corporate sustainability reporting and EPA SmartWay participation [5]. Costco's community impact operates primarily through paying above-market wages to 316,000+ employees, which is impactful but does not meet the criteria for structured philanthropic programs. Employee Retention (2/2): Costco's 8.5% annual employee turnover rate versus approximately 60% for the retail industry is exceptional and widely cited as a competitive advantage [2][6]. CEO Ron Vachris started as a forklift operator and rose through every level of the organization. Only three CEOs in 43 years, all promoted from within. Vachris attributes the low turnover to a culture that 'offers careers, not just jobs, with opportunities available to all' [2]. Insider Buying (0/2): Net insider selling — one Executive Vice President sold 700 shares ($695K) in April 2026 [7]. Insider ownership stands at only 0.84%. No meaningful net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Costco's balance sheet is fortress-grade with D/E of 25%, $20B cash against $8.2B debt (net cash $11.8B), and ROE of 29.2% reflecting high capital efficiency [1][3]. Revenue growth is steady — FY2025 revenue of $269.9B grew 8.1% from FY2024's $249.6B, and the 5-year revenue CAGR of 10.6% hits the target threshold [1]. Q3 FY2026 momentum is accelerating with 11.6% revenue growth and 9.8% comparable sales growth. The key Infrastructure drags are valuation and margin structure. Forward P/E of 41.9x is more than double the 20 target, and PEG of 4.26 exceeds the 3.0 floor, reflecting a premium market valuation that leaves limited margin of safety [3]. Profit margin of 3.01% scores poorly against the 20% target, though this is structural — Costco deliberately caps margins at 14-15% on branded goods, making low margins a feature of the business model, not a weakness [1]. TTM net income of $8.84B grew 12.7% YoY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Costco is one of the clearest examples of infinite game thinking in American business. The company has maintained the same mission for 43 years under only three CEOs, all promoted from within. Every strategic decision — the 14-15% markup ceiling, the $1.50 hot dog price, the limited SKU strategy, above-market employee wages — traces back to the founding purpose of delivering maximum value to members. The 8.5% employee turnover (vs 60% industry) demonstrates that trust and purpose create competitive advantage. CEO Ron Vachris, who started as a forklift operator, embodies the culture of career development over job creation. Sinek would cite Costco as a canonical example of purpose-driven competitive advantage.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Costco's mission — 'To continually provide our members with quality goods and services at the lowest possible prices' — has been validated by 43 years of consistent execution under three CEOs [4]. Every strategic decision traces back to this mission: the 14-15% markup ceiling (voluntarily limiting profits), limited ~3,700 SKUs (deliberately reducing choice for quality and value), the $1.50 hot dog (a 43-year price commitment), and above-market wages (investing in people as a competitive weapon) [2]. The purpose survived the founder's retirement, a CEO transition, the pandemic, and inflationary pressures. However, 'lowest possible prices' is ultimately a commercial proposition — it describes how the company serves members, not a vision of a future that doesn't yet exist. Sinek would call this an excellent purpose but not quite a Just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Costco's employee culture is the gold standard in retail. Annual turnover of 8.5% versus approximately 60% for the retail industry demonstrates exceptional organizational trust [2][6]. CEO Ron Vachris started as a forklift operator and rose through every level of the company — the ultimate evidence that the organization promotes from within based on capability, not credentials. Only three CEOs in 43 years, all internal promotions. The company pays above-market wages, provides healthcare for part-time workers, and Vachris explicitly describes the culture as offering 'careers, not just jobs' [2]. Forbes recognized Vachris for 'sustaining a historically strong culture'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Costco's competitive approach embodies infinite thinking. CEO Vachris frames the company's AI strategy as doing things 'the Costco way' — improving for members rather than copying competitors [2]. The company's competitive language focuses on serving members better, not defeating Walmart, Amazon, or Sam's Club. The consistent refusal to raise margins beyond 14-15% — even as competitors pursue higher profitability — demonstrates that Costco competes against its own standard of member value rather than against rival metrics. The company treats competitive pressure as motivation to find more efficiency, not as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Costco has evolved meaningfully from a purely physical warehouse retailer to an omnichannel operator, with AI-powered e-commerce driving $470M in quarterly sales and digitally-enabled comparable sales surging 22.6% [2]. The international expansion from the US to 14 countries (891 warehouses globally) represents geographic transformation. The creation of the CDO role and tech restructuring into three specialized AI units shows strategic adaptation. However, the core warehouse club membership model has not fundamentally changed since 1983 — the company has enhanced its model, not reinvented it.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Costco consistently demonstrates a pattern of courageous leadership decisions. The company has refused to raise margins beyond its 14-15% ceiling despite persistent Wall Street pressure for higher profitability [1]. CEO Vachris publicly stated that AI is for 'elevating workers, not replacing them,' maintaining above-market wages when competitors aggressively cut labor costs through automation [2]. The board voted 98.3% against an anti-DEI resolution, defending its commitment to diversity and inclusion when many companies retreated [5]. The company maintained its $1.50 hot dog price through decades of inflation. Each of these decisions sacrificed near-term margin or political convenience for long-term cultural integrity.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Costco is one of the highest-quality consumer franchises in the world, combining 891 warehouses across 14 countries, 81 million paid memberships (92.9% renewal rate), and the Kirkland Signature private label into a flywheel of member value creation that has generated a 10.6% revenue CAGR over five years [1][3]. Q3 FY2026 momentum is accelerating — revenue grew 11.6% to $70.5B with comparable store sales up 9.8%, and digitally-enabled comparable sales surged 22.6% powered by AI-driven personalization that generated $470M in a single quarter [1][2]. The company's fortress balance sheet ($20B cash, $11.8B net cash, D/E 25%) and exceptional cultural moat (8.5% employee turnover vs 60% industry, CEO started as forklift operator) create durable competitive advantages [2][3]. ROE of 29.2% and TTM free cash flow of $8.8B demonstrate world-class capital efficiency.</w:t>
      </w:r>
    </w:p>
    <w:p>
      <w:pPr>
        <w:spacing w:after="120"/>
      </w:pPr>
      <w:r>
        <w:rPr>
          <w:rFonts w:ascii="Calibri" w:hAnsi="Calibri"/>
          <w:b w:val="0"/>
          <w:color w:val="3A4A28"/>
          <w:sz w:val="20"/>
        </w:rPr>
        <w:t>The bear case is almost entirely about valuation. At 41.9x forward earnings and PEG of 4.26, Costco is one of the most expensive large-cap stocks in the market, priced for perfection in a way that leaves zero margin of safety [3]. The 3.01% net profit margin — while structural and intentional — means the company generates only $8.8B in net income on $293.6B in TTM revenue, and any cost pressure could be magnified. Revenue growth of 8.1% in FY2025 is solid but not exceptional enough to justify a 42x forward multiple. Costco faces supply chain ESG risks — no published deforestation-free commitments, no CDP Forests disclosure, and legal exposure under the Uyghur Forced Labor Prevention Act related to potential forced labor in seafood processing [5]. The dividend yield of 0.64% provides negligible income protection. Tariff escalation could pressure margins on the ~30% of merchandise sourced internationally, though CEO Vachris has indicated the company's buying power provides some insulation.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e-commerce acceleration — $470M quarterly revenue from personalized recommendations with 22.6% digital comparable sales growth suggests an early-stage digital transformation that could add billions in high-margin e-commerce revenue over the next 3-5 years</w:t>
      </w:r>
    </w:p>
    <w:p>
      <w:pPr>
        <w:spacing w:before="40" w:after="40"/>
        <w:ind w:left="283"/>
      </w:pPr>
      <w:r>
        <w:rPr>
          <w:rFonts w:ascii="Calibri" w:hAnsi="Calibri"/>
          <w:b/>
          <w:color w:val="4A6B25"/>
          <w:sz w:val="20"/>
        </w:rPr>
        <w:t xml:space="preserve">2. </w:t>
      </w:r>
      <w:r>
        <w:rPr>
          <w:rFonts w:ascii="Calibri" w:hAnsi="Calibri"/>
          <w:b w:val="0"/>
          <w:color w:val="3A4A28"/>
          <w:sz w:val="20"/>
        </w:rPr>
        <w:t>Continued global warehouse expansion beyond 891 locations, particularly in underpenetrated markets (China, Japan, Australia), with each new warehouse generating approximately $200M+ in annual revenue and deepening the membership flywheel</w:t>
      </w:r>
    </w:p>
    <w:p>
      <w:pPr>
        <w:spacing w:before="40" w:after="40"/>
        <w:ind w:left="283"/>
      </w:pPr>
      <w:r>
        <w:rPr>
          <w:rFonts w:ascii="Calibri" w:hAnsi="Calibri"/>
          <w:b/>
          <w:color w:val="4A6B25"/>
          <w:sz w:val="20"/>
        </w:rPr>
        <w:t xml:space="preserve">3. </w:t>
      </w:r>
      <w:r>
        <w:rPr>
          <w:rFonts w:ascii="Calibri" w:hAnsi="Calibri"/>
          <w:b w:val="0"/>
          <w:color w:val="3A4A28"/>
          <w:sz w:val="20"/>
        </w:rPr>
        <w:t>Membership fee increase potential — Costco raised fees in September 2024 for the first time in 7 years, and the 92.9% renewal rate demonstrates extraordinary pricing power that flows directly to bottom-line profit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41.9x and PEG of 4.26 leave zero margin of safety — any revenue or comparable sales miss could trigger significant multiple compression from a market cap exceeding $425 billion</w:t>
      </w:r>
    </w:p>
    <w:p>
      <w:pPr>
        <w:spacing w:before="40" w:after="40"/>
        <w:ind w:left="283"/>
      </w:pPr>
      <w:r>
        <w:rPr>
          <w:rFonts w:ascii="Calibri" w:hAnsi="Calibri"/>
          <w:b/>
          <w:color w:val="4A6B25"/>
          <w:sz w:val="20"/>
        </w:rPr>
        <w:t xml:space="preserve">2. </w:t>
      </w:r>
      <w:r>
        <w:rPr>
          <w:rFonts w:ascii="Calibri" w:hAnsi="Calibri"/>
          <w:b w:val="0"/>
          <w:color w:val="3A4A28"/>
          <w:sz w:val="20"/>
        </w:rPr>
        <w:t>Supply chain ESG exposure including no published deforestation-free commitments, no CDP Forests disclosure, and potential legal liability under the Uyghur Forced Labor Prevention Act and EU Corporate Sustainability Due Diligence Directive for seafood sourcing practices</w:t>
      </w:r>
    </w:p>
    <w:p>
      <w:pPr>
        <w:spacing w:before="40" w:after="40"/>
        <w:ind w:left="283"/>
      </w:pPr>
      <w:r>
        <w:rPr>
          <w:rFonts w:ascii="Calibri" w:hAnsi="Calibri"/>
          <w:b/>
          <w:color w:val="4A6B25"/>
          <w:sz w:val="20"/>
        </w:rPr>
        <w:t xml:space="preserve">3. </w:t>
      </w:r>
      <w:r>
        <w:rPr>
          <w:rFonts w:ascii="Calibri" w:hAnsi="Calibri"/>
          <w:b w:val="0"/>
          <w:color w:val="3A4A28"/>
          <w:sz w:val="20"/>
        </w:rPr>
        <w:t>Tariff escalation on the approximately 30% of merchandise sourced internationally could pressure the deliberately thin 14-15% markup structure, though Costco's scale provides more negotiating leverage than smaller retailers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Costco's core business is structurally immune to AI disruption. The warehouse club model involves physical retail locations, physical product distribution, cold chain logistics, and an in-person shopping experience that AI cannot replicate [1]. The membership model creates recurring revenue with high switching costs — 92.9% renewal rates demonstrate structural stickiness. Costco's competitive advantages (buying power from 81M memberships, proprietary Kirkland Signature brand, real estate footprint of 891 warehouses) exist in the physical world beyond AI's reach. If anything, AI increases Costco's competitive position by enabling more efficient operations and better e-commerce personalization while the warehouse experience remains irreplaceable. No analysts have flagged AI as a disruption risk for Costco's business model. AI Opportunity (1/1): Costco generates meaningful AI-driven revenue. AI-powered product recommendation carousels drove over $470 million in e-commerce sales in a single quarter, with digitally-enabled comparable sales surging 22.6% [2]. CEO Vachris has restructured the technology organization into three AI-focused units. AI is also deployed across pharmacy, gas stations, accounting, and IT for operational efficiency. This represents genuine, quantified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Costco Q3 FY2026 Earnings Release — SEC Form 8-K / StockAnalysis, May 2026</w:t>
      </w:r>
    </w:p>
    <w:p>
      <w:pPr>
        <w:spacing w:before="20" w:after="20"/>
        <w:ind w:left="170"/>
      </w:pPr>
      <w:r>
        <w:rPr>
          <w:rFonts w:ascii="Calibri" w:hAnsi="Calibri"/>
          <w:b/>
          <w:color w:val="4A6B25"/>
          <w:sz w:val="15"/>
        </w:rPr>
        <w:t xml:space="preserve">2. </w:t>
      </w:r>
      <w:r>
        <w:rPr>
          <w:rFonts w:ascii="Calibri" w:hAnsi="Calibri"/>
          <w:b w:val="0"/>
          <w:color w:val="3A4A28"/>
          <w:sz w:val="17"/>
        </w:rPr>
        <w:t>Fortune / Constellation Research / Retail Customer Experience — Costco CEO Ron Vachris on AI Strategy, Employee Culture, and Digital Transformation,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GuruFocus — COST Key Statistics, Valuation Metrics,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Costco Mission Statement and Corporate History — Costco.com / Business Strategy Hub,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Trillium Asset Management / KnowESG — Costco ESG Engagement Report, MSCI Rating (A), and Supply Chain ESG Risks, 2026</w:t>
      </w:r>
    </w:p>
    <w:p>
      <w:pPr>
        <w:spacing w:before="20" w:after="20"/>
        <w:ind w:left="170"/>
      </w:pPr>
      <w:r>
        <w:rPr>
          <w:rFonts w:ascii="Calibri" w:hAnsi="Calibri"/>
          <w:b/>
          <w:color w:val="4A6B25"/>
          <w:sz w:val="15"/>
        </w:rPr>
        <w:t xml:space="preserve">6. </w:t>
      </w:r>
      <w:r>
        <w:rPr>
          <w:rFonts w:ascii="Calibri" w:hAnsi="Calibri"/>
          <w:b w:val="0"/>
          <w:color w:val="3A4A28"/>
          <w:sz w:val="17"/>
        </w:rPr>
        <w:t>Forbes — 'Costco's CEO Is Sustaining A Historically Strong Culture,' February 2026</w:t>
      </w:r>
    </w:p>
    <w:p>
      <w:pPr>
        <w:spacing w:before="20" w:after="20"/>
        <w:ind w:left="170"/>
      </w:pPr>
      <w:r>
        <w:rPr>
          <w:rFonts w:ascii="Calibri" w:hAnsi="Calibri"/>
          <w:b/>
          <w:color w:val="4A6B25"/>
          <w:sz w:val="15"/>
        </w:rPr>
        <w:t xml:space="preserve">7. </w:t>
      </w:r>
      <w:r>
        <w:rPr>
          <w:rFonts w:ascii="Calibri" w:hAnsi="Calibri"/>
          <w:b w:val="0"/>
          <w:color w:val="3A4A28"/>
          <w:sz w:val="17"/>
        </w:rPr>
        <w:t>MarketBeat / CoreStreet — COST Insider Trading Activity,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