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CRSR</w:t>
      </w:r>
      <w:r>
        <w:rPr>
          <w:rFonts w:ascii="Calibri" w:hAnsi="Calibri"/>
          <w:b/>
          <w:color w:val="1A2010"/>
          <w:sz w:val="40"/>
        </w:rPr>
        <w:t xml:space="preserve">  Corsair Gaming, Inc.</w:t>
      </w:r>
    </w:p>
    <w:p>
      <w:pPr>
        <w:spacing w:after="120"/>
      </w:pPr>
      <w:r>
        <w:rPr>
          <w:rFonts w:ascii="Calibri" w:hAnsi="Calibri"/>
          <w:b/>
          <w:color w:val="6E8450"/>
          <w:sz w:val="18"/>
        </w:rPr>
        <w:t>GROWTH SLEEVE · 2026-07-15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Corsair Gaming, Inc. designs, manufactures, and markets high-performance gear for gamers, content creators, and PC enthusiasts worldwide. Products span gaming peripherals (keyboards, mice, headsets, mouse pads), PC components (memory, cases, power supplies, cooling), streaming equipment (Elgato capture cards, Stream Deck, lighting), and sim racing hardware (Fanatec wheels, pedals, cockpits). The company sells through direct-to-consumer channels and a global network of retailers and distributors. Founded in 1994, headquartered in Milpitas, California.</w:t>
      </w:r>
    </w:p>
    <w:p>
      <w:r>
        <w:rPr>
          <w:rFonts w:ascii="Calibri" w:hAnsi="Calibri"/>
          <w:b/>
          <w:color w:val="6E8450"/>
          <w:sz w:val="18"/>
        </w:rPr>
        <w:t>2,350 Employees · https://www.corsair.com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Corsair has executed two meaningful market expansions in the last five years — the Elgato streaming ecosystem (acquired 2018) which established Corsair as the leading capture card and Stream Deck brand, and the Fanatec sim racing acquisition in 2022 which opened the fast-growing sim racing hardware market [1][2]. These moves transformed Corsair from a components-focused company into a multi-category gaming and creator platform. However, neither represents a transformative business model pivot on the scale of NVDA's gaming-to-AI shift. AI Deployment (1/2): Corsair is integrating AI-assisted development tools into the Stream Deck ecosystem, expanding the platform's reach to a new generation of creators and builders who use AI workflows [1]. However, no specific AI-powered products with quantified revenue or cost savings have been disclosed. Market Share (1/2): Corsair holds meaningful positions across gaming peripherals, PC components, and streaming gear, with category leadership in capture cards (Elgato) and prosumer sim racing hardware (Fanatec). However, the company is not the overall category leader in peripherals — Logitech commands significantly greater scale and market share globally [4]. Product Pipeline (1/2): Corsair is investing in expanding the iCUE software ecosystem, AI creator tools, and sim racing product lines, but no specific next-generation products have been announced with firm launch dates or revenue visibility [1]. R&amp;D Intensity (0/1): R&amp;D spending is rising to support AI, creator, and sim racing initiatives, but specific R&amp;D-to-revenue ratios relative to industry peers have not been disclosed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Corsair positions itself as the global leader in high-performance gear for gamers, content creators, and PC enthusiasts. The mission clearly identifies what the company does and for whom — designing premium hardware that enhances gaming and creator experiences — but does not articulate a deeper purpose beyond market leadership. The vision could belong to Razer or Logitech interchangeably. Community Impact (0/2): No evidence of significant charitable programs, community foundations, or distinctive social investment beyond standard corporate ESG compliance was found. Corsair's sustainability page focuses on supply chain compliance with conflict minerals and labor standards, which represents baseline regulatory adherence rather than proactive community building [5]. Employee Retention (0/2): No specific employee retention data, average tenure figures, or voluntary turnover rates are publicly available. The CEO transition from founder Andy Paul to Thi La (14-year Corsair veteran) was planned and smooth, demonstrating leadership continuity, but no broader retention evidence exists [3]. Insider Buying (0/2): No evidence of meaningful net insider buying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Corsair's balance sheet is a bright spot with D/E of 28.4%, well below the 70% target, reflecting conservative leverage management [4]. Forward P/E of 16.1 is below the 20 target, suggesting reasonable valuation relative to expected earnings recovery. FY2025 revenue growth of 12% YoY to $1,472.5M exceeded the 10% target [2]. However, profitability remains the critical weakness: TTM profit margin of just 0.49% and ROE of 1.31% reflect that the company is barely profitable on a GAAP basis despite strong revenue recovery [4][6]. The 5-year revenue CAGR of -5.4% scores at the floor, dragged down by the steep post-COVID demand crash from $1.9B peak revenue in 2021 to $1.3B in 2023 [2]. Forward PEG ratio unavailable, excluded from calculation. Q1 2026 showed encouraging momentum with record 32.7% gross margin and $35.8M adjusted EBITDA, but GAAP net income remains thin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Corsair demonstrates mixed infinite game characteristics. The company has survived and evolved over 30 years through multiple technology transitions — from DRAM modules to a full gaming ecosystem — showing genuine durability. The planned CEO succession from founder Andy Paul to 14-year veteran Thi La reflects organizational maturity. However, the company's articulated purpose does not rise to Sinek's standard of a Just Cause — 'own the desktop, own the stream, own the sim racing setup' is a competitive strategy, not a vision of a better future. The ecosystem lock-in approach prioritizes customer retention over inspiration.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Corsair's stated purpose centers on being the global leader in high-performance gear for gamers and creators. CEO Thi La's strategic vision — 'own the desktop, own the stream, own the sim racing setup' — is a competitive market position goal, not a Just Cause in Sinek's framework [3]. The company has no articulated vision of a future state so appealing that people would sacrifice to advance it. The mission is about market dominance, which is fundamentally finite. While Corsair has served the gaming community for 30 years, longevity alone does not constitute a Just Cause — Sinek would ask: what future are you building that doesn't yet exist? Corsair's answer is a bigger product portfolio, not a transformed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Corsair benefits from notable leadership stability — CEO Thi La joined the company in 2010 and served 14 years before being appointed CEO, while founder Andy Paul led for over two decades before a planned retirement [3]. The CEO transition was announced in advance and executed smoothly, suggesting organizational trust at the executive level. With 2,350 employees operating across hardware design, manufacturing coordination, and software development, the company maintains a relatively lean organization. However, no specific data on employee empowerment, psychological safety, internal culture practices, or voluntary turnover rates is publicly available to evidence exceptional trust beyond leadership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Corsair's competitive strategy focuses on building a differentiated integrated ecosystem — linking iCUE software, Elgato streaming tools, and Fanatec sim racing into a unified platform that competitors cannot easily replicate — rather than directly attacking rivals [1]. The company acknowledges competing in a market with formidable players like Logitech and Razer but frames its competitive advantage as the depth of ecosystem integration rather than price wars or market share battles. This self-awareness of what makes Corsair different, rather than what makes competitors weak, aligns with Sinek's worthy rival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Corsair has demonstrated meaningful but incremental business model evolution over its 30-year history — expanding from DRAM memory modules into PC components, then gaming peripherals, then streaming equipment via the Elgato acquisition (2018), and most recently sim racing hardware via Fanatec (2022) [2][3]. Each expansion entered an adjacent market and added a new revenue stream without abandoning existing businesses. The company now generates revenue across four distinct product categories. However, none of these moves constituted a transformative existential pivot — Corsair never abandoned a core business or made a bet that fundamentally redefined the company. The evolution was strategic diversification, not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Corsair's leadership has demonstrated some courageous strategic decisions. The Fanatec acquisition in 2022 was a bold bet on the niche sim racing market at a time when Corsair's core business was contracting post-COVID [2]. Investing in rising R&amp;D and operating expenses to support AI, creator, and sim racing initiatives during a period of revenue decline shows willingness to prioritize long-term capability over short-term earnings [1]. The planned CEO transition from founder to internal successor, rather than bringing in an outsider to cut costs, also reflects long-term thinking. However, no examples of leadership walking away from profitable but misaligned businesses or making decisions with significant near-term financial sacrifice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Corsair is executing a successful margin transformation, delivering Q1 2026 record gross margin of 32.7% (up 500bps YoY) and adjusted EBITDA of $35.8M (up 58% YoY), demonstrating that the strategic shift toward higher-margin peripherals and digital marketplace products is gaining traction [1]. FY2025 revenue of $1,472.5M (up 12%) with record gross margin of 28.9% showed the business can grow revenue while expanding profitability [2]. The integrated ecosystem strategy — iCUE software linking Corsair peripherals, Elgato streaming gear, and Fanatec sim racing hardware — creates switching costs that commodity competitors cannot replicate. At a forward P/E of 16x and market cap of roughly $1B, the stock is modestly valued for a company in the early stages of a margin recovery, with a clear path to meaningful GAAP profitability if gross margin expansion continues.</w:t>
      </w:r>
    </w:p>
    <w:p>
      <w:pPr>
        <w:spacing w:after="120"/>
      </w:pPr>
      <w:r>
        <w:rPr>
          <w:rFonts w:ascii="Calibri" w:hAnsi="Calibri"/>
          <w:b w:val="0"/>
          <w:color w:val="3A4A28"/>
          <w:sz w:val="20"/>
        </w:rPr>
        <w:t>The primary concern is that profitability remains negligible on an absolute basis — TTM net income of just $9.5M on $1.46B revenue yields a 0.49% profit margin, and ROE of 1.3% signals that equity capital is barely generating returns [4][6]. The 5-year revenue CAGR of -5.4% reflects the painful post-COVID demand crash from a $1.9B peak in 2021, and FY2026 full-year guidance of approximately 5% revenue decline suggests the recovery is stalling as Gaming Components face secular headwinds from semiconductor pricing and elongated upgrade cycles [1][2]. Corsair operates in a fiercely competitive market against Logitech (5x revenue, far stronger margins) and Razer, with limited pricing power outside premium niches. The Fanatec acquisition added operational complexity into a small addressable market. Without a step-change improvement in profitability, the stock risks remaining a sub-$1B value trap with a trailing P/E above 100x that discourages institutional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gross margin expansion toward 35%+ through product mix shift to higher-margin Elgato peripherals and digital marketplace revenue, potentially driving the first meaningful GAAP profit year in FY2027</w:t>
      </w:r>
    </w:p>
    <w:p>
      <w:pPr>
        <w:spacing w:before="40" w:after="40"/>
        <w:ind w:left="283"/>
      </w:pPr>
      <w:r>
        <w:rPr>
          <w:rFonts w:ascii="Calibri" w:hAnsi="Calibri"/>
          <w:b/>
          <w:color w:val="4A6B25"/>
          <w:sz w:val="20"/>
        </w:rPr>
        <w:t xml:space="preserve">2. </w:t>
      </w:r>
      <w:r>
        <w:rPr>
          <w:rFonts w:ascii="Calibri" w:hAnsi="Calibri"/>
          <w:b w:val="0"/>
          <w:color w:val="3A4A28"/>
          <w:sz w:val="20"/>
        </w:rPr>
        <w:t>Gaming PC refresh cycle driven by DDR5 platform maturation and next-generation GPU launches from NVIDIA and AMD could accelerate Components segment revenue recovery after the post-COVID demand normalization</w:t>
      </w:r>
    </w:p>
    <w:p>
      <w:pPr>
        <w:spacing w:before="40" w:after="40"/>
        <w:ind w:left="283"/>
      </w:pPr>
      <w:r>
        <w:rPr>
          <w:rFonts w:ascii="Calibri" w:hAnsi="Calibri"/>
          <w:b/>
          <w:color w:val="4A6B25"/>
          <w:sz w:val="20"/>
        </w:rPr>
        <w:t xml:space="preserve">3. </w:t>
      </w:r>
      <w:r>
        <w:rPr>
          <w:rFonts w:ascii="Calibri" w:hAnsi="Calibri"/>
          <w:b w:val="0"/>
          <w:color w:val="3A4A28"/>
          <w:sz w:val="20"/>
        </w:rPr>
        <w:t>Elgato Stream Deck platform expansion into AI-assisted creator tools and professional productivity workflows, broadening the addressable market beyond gaming into enterprise and prosumer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full-year revenue guided down approximately 5% YoY as Gaming Components and Systems face ongoing semiconductor pricing headwinds and consumer upgrade cycle elongation, potentially reversing the FY2025 revenue recovery trajectory</w:t>
      </w:r>
    </w:p>
    <w:p>
      <w:pPr>
        <w:spacing w:before="40" w:after="40"/>
        <w:ind w:left="283"/>
      </w:pPr>
      <w:r>
        <w:rPr>
          <w:rFonts w:ascii="Calibri" w:hAnsi="Calibri"/>
          <w:b/>
          <w:color w:val="4A6B25"/>
          <w:sz w:val="20"/>
        </w:rPr>
        <w:t xml:space="preserve">2. </w:t>
      </w:r>
      <w:r>
        <w:rPr>
          <w:rFonts w:ascii="Calibri" w:hAnsi="Calibri"/>
          <w:b w:val="0"/>
          <w:color w:val="3A4A28"/>
          <w:sz w:val="20"/>
        </w:rPr>
        <w:t>TTM profit margin of 0.49% and ROE of 1.3% leave virtually no margin of safety — any tariff escalation on China-sourced components, competitive pricing pressure, or Fanatec integration misstep could push the company back into GAAP losses</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Logitech (larger scale, broader distribution, significantly higher profit margins) and Razer (stronger brand resonance with younger gamers) constrains pricing power and limits market share gains in the core gaming peripherals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Corsair's core business is manufacturing and selling physical gaming hardware — keyboards, mice, headsets, PC components, capture cards, and sim racing equipment — which AI structurally cannot substitute. A gamer needs a physical mouse and keyboard; a sim racer needs a physical wheel and pedals; a streamer needs a physical capture card and camera. This provides meaningful protection from AI disruption. The iCUE software ecosystem and Elgato Stream Deck platform have some AI exposure — competing AI-powered workflow tools could emerge — but the hardware moat remains strong. Corsair faces no analyst warnings about AI displacement of its core product lines [4]. The primary indirect risk is that if AI automates content production, demand for streaming hardware could soften, though early evidence suggests AI is expanding the creator market by lowering the barrier to content creation [1]. AI Opportunity (0/1): While Corsair references AI-assisted development in the Stream Deck ecosystem and rising R&amp;D investment in AI initiatives, no specific AI-generated revenue figures or percentages have been disclosed. The company does not yet generate quantifiable revenue from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Corsair Q1 2026 Earnings Release — ir.corsair.com /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Corsair FY2025 Annual Results, Q4 2025 Earnings Release — ir.corsair.com, February 2026</w:t>
      </w:r>
    </w:p>
    <w:p>
      <w:pPr>
        <w:spacing w:before="20" w:after="20"/>
        <w:ind w:left="170"/>
      </w:pPr>
      <w:r>
        <w:rPr>
          <w:rFonts w:ascii="Calibri" w:hAnsi="Calibri"/>
          <w:b/>
          <w:color w:val="4A6B25"/>
          <w:sz w:val="15"/>
        </w:rPr>
        <w:t xml:space="preserve">3. </w:t>
      </w:r>
      <w:r>
        <w:rPr>
          <w:rFonts w:ascii="Calibri" w:hAnsi="Calibri"/>
          <w:b w:val="0"/>
          <w:color w:val="3A4A28"/>
          <w:sz w:val="17"/>
        </w:rPr>
        <w:t>Corsair CEO Transition: Thi La Assumes CEO Role — ir.corsair.com, July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CRSR Key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Corsair Sustainability and ESG Programs — corsair.com, 2025</w:t>
      </w:r>
    </w:p>
    <w:p>
      <w:pPr>
        <w:spacing w:before="20" w:after="20"/>
        <w:ind w:left="170"/>
      </w:pPr>
      <w:r>
        <w:rPr>
          <w:rFonts w:ascii="Calibri" w:hAnsi="Calibri"/>
          <w:b/>
          <w:color w:val="4A6B25"/>
          <w:sz w:val="15"/>
        </w:rPr>
        <w:t xml:space="preserve">6. </w:t>
      </w:r>
      <w:r>
        <w:rPr>
          <w:rFonts w:ascii="Calibri" w:hAnsi="Calibri"/>
          <w:b w:val="0"/>
          <w:color w:val="3A4A28"/>
          <w:sz w:val="17"/>
        </w:rPr>
        <w:t>StockAnalysis / GuruFocus — CRSR Financial Ratios and Forward P/E,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