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CSAN</w:t>
      </w:r>
      <w:r>
        <w:rPr>
          <w:rFonts w:ascii="Calibri" w:hAnsi="Calibri"/>
          <w:b/>
          <w:color w:val="1A2010"/>
          <w:sz w:val="40"/>
        </w:rPr>
        <w:t xml:space="preserve">  Cosan S.A.</w:t>
      </w:r>
    </w:p>
    <w:p>
      <w:pPr>
        <w:spacing w:after="120"/>
      </w:pPr>
      <w:r>
        <w:rPr>
          <w:rFonts w:ascii="Calibri" w:hAnsi="Calibri"/>
          <w:b/>
          <w:color w:val="6E8450"/>
          <w:sz w:val="18"/>
        </w:rPr>
        <w:t>GROWTH SLEEVE · 2026-07-14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Refining &amp; Marketing · NYSE · Brazil</w:t>
      </w:r>
    </w:p>
    <w:p>
      <w:pPr>
        <w:spacing w:after="80"/>
      </w:pPr>
      <w:r>
        <w:rPr>
          <w:rFonts w:ascii="Calibri" w:hAnsi="Calibri"/>
          <w:b w:val="0"/>
          <w:color w:val="3A4A28"/>
          <w:sz w:val="20"/>
        </w:rPr>
        <w:t>Cosan S.A. is a diversified Brazilian conglomerate controlled by founder Rubens Ometto Silveira Mello (53.51% stake) operating through five segments: Raizen (sugar, ethanol, bioenergy, and fuel distribution JV with Shell — entered Extrajudicial Reorganization in March 2026), Compass (natural gas distribution), Moove (lubricant production under the Mobil brand in 40+ countries), Rumo (rail logistics for commodity transportation), and Radar (agricultural land management). Headquartered in Sao Paulo, Brazil.</w:t>
      </w:r>
    </w:p>
    <w:p>
      <w:r>
        <w:rPr>
          <w:rFonts w:ascii="Calibri" w:hAnsi="Calibri"/>
          <w:b/>
          <w:color w:val="6E8450"/>
          <w:sz w:val="18"/>
        </w:rPr>
        <w:t>40,000 Employees · https://www.cosan.com.br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Cosan's last five years have been dominated by financial restructuring rather than innovation. The Vale minority stake acquisition (~$3.3B, over 50% of market cap) was a bold portfolio bet but has been widely criticized for lacking a clear value-creation path and has been written down [1][6]. Raizen entered Extrajudicial Reorganization in March 2026, representing a strategic failure [1]. The Hawesville — Moove IPO attempt was abandoned. AI Deployment (0/2): No AI deployment or AI-driven cost savings quantified across any of Cosan's portfolio companies. Market Share (2/2): Raizen is the world's largest integrated sugar and ethanol producer; Rumo is Brazil's largest rail operator for agricultural commodity transport; Compass is a leading Brazilian gas distributor; Moove distributes lubricants under the Mobil brand in 40+ countries [2][4]. These are genuine category-leading positions. Product Pipeline (0/2): No specific next-generation products with timelines disclosed. Raizen's bioenergy pipeline is subordinated to restructuring. R&amp;D Intensity (0/1): Commodity-linked conglomerate with minimal R&amp;D investment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Cosan's stated purpose — 'Result with purpose' — combined with its Vision ESG 2030 strategy is specific and thoughtful, connecting the company's energy portfolio to Brazil's low-carbon energy transition [4]. The Sustainability Committee advises the Board on climate change, diversity, and sustainable development. The company has been included in the Dow Jones Sustainability Index. Community Impact (1/2): Cosan operates across distressed industrial and agricultural communities in Brazil, providing meaningful employment through Raizen's sugar mills, Rumo's rail operations, and Compass's gas distribution network. Employee Retention (0/2): No specific retention, tenure, or voluntary turnover data available. The recent major leadership overhaul — with CEO changes across portfolio companies — suggests organizational instability rather than mission-driven retention [5]. Insider Buying (0/2): Controlling shareholder Rubens Ometto has been arranging personal loans against his Cosan stake rather than buying additional shares, signaling leverage-driven financial pressure rather than conviction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financial profile has deteriorated significantly due to Raizen's Extrajudicial Reorganization (stake written down to zero) and the debt-funded Vale acquisition. D/E of 228% reflects heavy leverage ($545.9M+ in consolidated debt) driven by the Vale stake financing and Raizen losses [3]. ROE of -29.94% reflects the Raizen write-down and operating losses [3]. Revenue declined -6.6% YoY (Q1 2026 R$9.03B vs R$9.66B prior year) despite EBITDA jumping 60% to R$3.34B as Compass, Moove, and Rumo delivered operational growth [1]. Forward P/E of 6.16 reflects analyst expectations of eventual profitability normalization [3]. Profit margin of -23.92% reflects the Raizen-driven losses. 5yr revenue CAGR of approximately -2.0% indicates structural contraction. Liquidity: 2.18M avg volume at ~$3.20 = $6.97M daily dollar volume, passes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Cosan has multi-decade family governance under Rubens Ometto providing continuity, and the portfolio has evolved meaningfully from pure sugar/ethanol to a diversified conglomerate. However, the current cycle is dominated by the Raizen reorganization crisis, the questionable Vale stake acquisition, and financial triage that subordinates long-term vision to short-term survival. The leadership overhaul and Ometto's personal leverage against his stake are finite-game signals.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'Result with purpose' and Vision ESG 2030 articulate a cause connecting Cosan's energy portfolio to Brazil's low-carbon transition [4]. However, the purpose is currently subordinated to financial triage: Raizen is in Extrajudicial Reorganization, the Vale stake has been written down, and management bandwidth is consumed by debt restructuring rather than advancing a vision [1]. The cause exists but is not shaping current strategic decisions.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Rubens Ometto's 26-year tenure as chairman provides governance continuity, and the family-controlled structure offers long-term stability uncommon in Brazilian corporates [2]. However, the recent major leadership overhaul across portfolio companies — with CEO changes at multiple subsidiaries — suggests organizational instability [5]. No specific employee culture, turnover, or psychological safety data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Cosan's leadership framing competition in learning-oriented terms. The company's competitive language is transactional and focused on market positioning and scale advantages rather than learning from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Cosan has evolved from a pure sugar and ethanol company to a diversified conglomerate spanning fuel distribution (Raizen/Shell), gas utilities (Compass), lubricants (Moove/Mobil), rail logistics (Rumo), and agricultural land (Radar) [2]. This is meaningful portfolio evolution over 20+ years. The changes were incremental and acquisition-driven rather than a single transformative pivot, but they demonstrate willingness to adapt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is taking hard decisions to isolate Cosan's capital structure from Raizen's distress, including writing down the Raizen stake to zero and pursuing the capital injection [1]. The Vale acquisition, while ultimately costly, represented a bold strategic bet on Brazil's mining champion. However, much of the current decision-making is forced by circumstance rather than chosen from strength, and the outcomes have been poor.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Cosan offers deeply discounted exposure to category-leading Brazilian energy, logistics, and infrastructure assets through a family-controlled conglomerate with 26 years of continuity under Rubens Ometto. Q1 2026 EBITDA surged 60% YoY to R$3.34B ($661M) as Compass, Moove, and Rumo delivered strong operational growth despite the Raizen crisis [1][5]. Forward P/E of 6.16 reflects analyst expectations of profitability normalization as Raizen's restructuring progresses [3]. Rumo is leveraged to Brazilian grain export volumes, Compass benefits from Brazil's natural gas transition, and Moove's global lubricant franchise in 40+ countries provides diversified revenue. At ~$2.85B market cap, the stock trades at a significant discount to the sum-of-parts value of its operating subsidiaries.</w:t>
      </w:r>
    </w:p>
    <w:p>
      <w:pPr>
        <w:spacing w:after="120"/>
      </w:pPr>
      <w:r>
        <w:rPr>
          <w:rFonts w:ascii="Calibri" w:hAnsi="Calibri"/>
          <w:b w:val="0"/>
          <w:color w:val="3A4A28"/>
          <w:sz w:val="20"/>
        </w:rPr>
        <w:t>The bear case is formidable. Raizen — historically Cosan's crown jewel — entered Extrajudicial Reorganization in March 2026, and Cosan's stake has been written down to zero, eliminating a major source of cash flow and dividends [1]. The debt-funded Vale minority stake (~$3.3B, exceeding the current market cap) has been widely criticized for lacking a value-creation path and creates significant financial risk [6]. D/E of 228%, ROE of -29.94%, and profit margin of -23.92% reflect a structurally distressed balance sheet [3]. Controlling shareholder Ometto's personal loans against his stake create margin-call and forced-sale risk. Revenue has declined -6.6% YoY, and the 5yr CAGR of -2.0% indicates structural contraction. Brazilian real depreciation and high domestic interest rates compound the financial pressure. Until Raizen's restructuring resolves and the Vale stake is rationalized, downside risk dominates.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Raizen Extrajudicial Reorganization resolution and return to operational profitability, potentially restoring cash flow and dividends to Cosan's consolidated results</w:t>
      </w:r>
    </w:p>
    <w:p>
      <w:pPr>
        <w:spacing w:before="40" w:after="40"/>
        <w:ind w:left="283"/>
      </w:pPr>
      <w:r>
        <w:rPr>
          <w:rFonts w:ascii="Calibri" w:hAnsi="Calibri"/>
          <w:b/>
          <w:color w:val="4A6B25"/>
          <w:sz w:val="20"/>
        </w:rPr>
        <w:t xml:space="preserve">2. </w:t>
      </w:r>
      <w:r>
        <w:rPr>
          <w:rFonts w:ascii="Calibri" w:hAnsi="Calibri"/>
          <w:b w:val="0"/>
          <w:color w:val="3A4A28"/>
          <w:sz w:val="20"/>
        </w:rPr>
        <w:t>Rumo rail logistics volume growth from record Brazilian grain exports, with Q1 2026 already showing operational improvement</w:t>
      </w:r>
    </w:p>
    <w:p>
      <w:pPr>
        <w:spacing w:before="40" w:after="40"/>
        <w:ind w:left="283"/>
      </w:pPr>
      <w:r>
        <w:rPr>
          <w:rFonts w:ascii="Calibri" w:hAnsi="Calibri"/>
          <w:b/>
          <w:color w:val="4A6B25"/>
          <w:sz w:val="20"/>
        </w:rPr>
        <w:t xml:space="preserve">3. </w:t>
      </w:r>
      <w:r>
        <w:rPr>
          <w:rFonts w:ascii="Calibri" w:hAnsi="Calibri"/>
          <w:b w:val="0"/>
          <w:color w:val="3A4A28"/>
          <w:sz w:val="20"/>
        </w:rPr>
        <w:t>Moove or Compass carve-out, IPO, or value-crystallizing transaction that unlocks the conglomerate discount and reduces leverage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Raizen Extrajudicial Reorganization may result in permanent impairment of Cosan's investment — the stake has already been written down to zero and recovery is uncertain</w:t>
      </w:r>
    </w:p>
    <w:p>
      <w:pPr>
        <w:spacing w:before="40" w:after="40"/>
        <w:ind w:left="283"/>
      </w:pPr>
      <w:r>
        <w:rPr>
          <w:rFonts w:ascii="Calibri" w:hAnsi="Calibri"/>
          <w:b/>
          <w:color w:val="4A6B25"/>
          <w:sz w:val="20"/>
        </w:rPr>
        <w:t xml:space="preserve">2. </w:t>
      </w:r>
      <w:r>
        <w:rPr>
          <w:rFonts w:ascii="Calibri" w:hAnsi="Calibri"/>
          <w:b w:val="0"/>
          <w:color w:val="3A4A28"/>
          <w:sz w:val="20"/>
        </w:rPr>
        <w:t>Vale minority stake ($3.3B, exceeding current market cap) funded by debt creates existential leverage risk if Vale stock declines or dividend flows are insufficient to service the debt</w:t>
      </w:r>
    </w:p>
    <w:p>
      <w:pPr>
        <w:spacing w:before="40" w:after="40"/>
        <w:ind w:left="283"/>
      </w:pPr>
      <w:r>
        <w:rPr>
          <w:rFonts w:ascii="Calibri" w:hAnsi="Calibri"/>
          <w:b/>
          <w:color w:val="4A6B25"/>
          <w:sz w:val="20"/>
        </w:rPr>
        <w:t xml:space="preserve">3. </w:t>
      </w:r>
      <w:r>
        <w:rPr>
          <w:rFonts w:ascii="Calibri" w:hAnsi="Calibri"/>
          <w:b w:val="0"/>
          <w:color w:val="3A4A28"/>
          <w:sz w:val="20"/>
        </w:rPr>
        <w:t>Controlling shareholder Rubens Ometto's personal leverage against his 53.51% stake creates margin-call risk that could force a sale of control at distressed prices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Cosan's core businesses are physical-world operations that AI structurally cannot displace: sugar cane cultivation and ethanol production, fuel distribution at thousands of Shell-branded stations, natural gas pipeline distribution, rail logistics for commodity transport, lubricant manufacturing, and agricultural land management [2]. These involve physical infrastructure, regulated utilities, and commodity processing that require capital-intensive real-world assets. No analyst has flagged AI as a disruption risk to any of Cosan's business segments. AI may marginally improve operational efficiency in rail logistics (Rumo) and gas distribution (Compass) but does not threaten demand for these services. AI Opportunity (0/1): No AI-related revenue generated across any portfolio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Cosan Q1 2026 Earnings Release and Conference Call — EBITDA R$3.34B, Revenue R$9.03B, May 2026</w:t>
      </w:r>
    </w:p>
    <w:p>
      <w:pPr>
        <w:spacing w:before="20" w:after="20"/>
        <w:ind w:left="170"/>
      </w:pPr>
      <w:r>
        <w:rPr>
          <w:rFonts w:ascii="Calibri" w:hAnsi="Calibri"/>
          <w:b/>
          <w:color w:val="4A6B25"/>
          <w:sz w:val="15"/>
        </w:rPr>
        <w:t xml:space="preserve">2. </w:t>
      </w:r>
      <w:r>
        <w:rPr>
          <w:rFonts w:ascii="Calibri" w:hAnsi="Calibri"/>
          <w:b w:val="0"/>
          <w:color w:val="3A4A28"/>
          <w:sz w:val="17"/>
        </w:rPr>
        <w:t>Cosan Company Profile — Business Segments, Leadership, and Portfolio Structure,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Yahoo Finance — CSAN Key Statistics and Valuation Metrics,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Cosan Company Website — ESG Vision 2030, Sustainability Committee, and Corporate Governance</w:t>
      </w:r>
    </w:p>
    <w:p>
      <w:pPr>
        <w:spacing w:before="20" w:after="20"/>
        <w:ind w:left="170"/>
      </w:pPr>
      <w:r>
        <w:rPr>
          <w:rFonts w:ascii="Calibri" w:hAnsi="Calibri"/>
          <w:b/>
          <w:color w:val="4A6B25"/>
          <w:sz w:val="15"/>
        </w:rPr>
        <w:t xml:space="preserve">5. </w:t>
      </w:r>
      <w:r>
        <w:rPr>
          <w:rFonts w:ascii="Calibri" w:hAnsi="Calibri"/>
          <w:b w:val="0"/>
          <w:color w:val="3A4A28"/>
          <w:sz w:val="17"/>
        </w:rPr>
        <w:t>Rio Times — Cosan Q1 EBITDA Results and Leadership Overhaul, May 2026</w:t>
      </w:r>
    </w:p>
    <w:p>
      <w:pPr>
        <w:spacing w:before="20" w:after="20"/>
        <w:ind w:left="170"/>
      </w:pPr>
      <w:r>
        <w:rPr>
          <w:rFonts w:ascii="Calibri" w:hAnsi="Calibri"/>
          <w:b/>
          <w:color w:val="4A6B25"/>
          <w:sz w:val="15"/>
        </w:rPr>
        <w:t xml:space="preserve">6. </w:t>
      </w:r>
      <w:r>
        <w:rPr>
          <w:rFonts w:ascii="Calibri" w:hAnsi="Calibri"/>
          <w:b w:val="0"/>
          <w:color w:val="3A4A28"/>
          <w:sz w:val="17"/>
        </w:rPr>
        <w:t>Simply Wall St / Click Petroleo — Cosan Vale Stake Crisis and Financial Analysis,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