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CZR</w:t>
      </w:r>
      <w:r>
        <w:rPr>
          <w:rFonts w:ascii="Calibri" w:hAnsi="Calibri"/>
          <w:b/>
          <w:color w:val="1A2010"/>
          <w:sz w:val="40"/>
        </w:rPr>
        <w:t xml:space="preserve">  Caesars Entertainment,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-77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Resorts &amp; Casinos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Caesars Entertainment operates one of the largest U.S. casino-resort and entertainment portfolios, including Las Vegas properties, regional casinos, and the Caesars Digital online sports-betting and iGaming segment. On May 28, 2026, Caesars agreed to be acquired by Tilman Fertitta's Fertitta Entertainment in an all-cash deal worth approximately $17.6 billion (including ~$11.9B of assumed debt), with shareholders to receive $31.00 per share; the deal awaits antitrust and gaming-regulatory clearance and is expected to close by the end of 2027 [1][5]. Q2 2026 revenue was $2.99B (+3% YoY) with a net loss of $62M; Digital segment Adjusted EBITDA declined to $68M from $80M a year earlier.</w:t>
      </w:r>
    </w:p>
    <w:p>
      <w:r>
        <w:rPr>
          <w:rFonts w:ascii="Calibri" w:hAnsi="Calibri"/>
          <w:b/>
          <w:color w:val="6E8450"/>
          <w:sz w:val="18"/>
        </w:rPr>
        <w:t>https://www.caesars.com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Caesars has built out a Digital segment (online sports betting and iGaming) as an adjacent extension of its land-based casino business, but this is an incremental category extension rather than a transformative pivot, and Digital Adjusted EBITDA actually declined to $68M from $80M year-over-year in Q2 2026, suggesting the segment has not yet scaled to a durable advantage [1]. AI Deployment (0/2): No evidence of AI-powered products, personalization engines, or quantified AI-driven cost savings was found in company disclosures. Market Share (1/2): Caesars is a top-tier U.S. casino operator with a nationally recognized Caesars Rewards loyalty program (winner of 2025 Global Gaming Awards Customer Loyalty Program of the Year), but it competes closely with MGM, Las Vegas Sands, and digital-native sportsbooks (DraftKings, FanDuel) without clear category leadership [2]. Product Pipeline (0/2): No specific next-generation product roadmap with named launch dates was identified; company communication in 2026 has centered on the pending Fertitta acquisition rather than organic product development. R&amp;D Intensity (0/1): Not disclosed and not typically material for a gaming/hospitality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Caesars' public positioning centers on being 'the largest and most geographically diverse casino-entertainment company' delivering hospitality and gaming experiences — generic, interchangeable language with any large casino operator, with no distinctive purpose beyond the business itself. Community Impact (0/2): No specific charitable programs, foundation activity, or community investment with quantified impact was identified. Employee Retention (0/2): No tenure or turnover data was found. Insider Buying (0/2): The $420M in share repurchases since mid-2024 is a corporate buyback program, not personal insider buying by executives, and no evidence of net personal insider purchases was identified; the company is instead being sold to an outside acquirer rather than insiders increasing personal ownership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scored. Clears the liquidity floor easily (~$117M daily dollar volume). Growth-stock weighting: D/E of 730% is far beyond the 300% floor and scores 0; ROE of -10.38% and profit margin of -3.99% both fall below the 0% floor and score 0; Forward P/E of 87.36 exceeds the 60x floor and scores 0 (the pending $31 cash-deal price is propping up the multiple against depressed near-term earnings). Revenue Growth YoY of 3% and an estimated ~4% 5yr revenue CAGR contribute modest partial credit, but the balance sheet — $25B+ in total debt, $11B net debt, $1.2B+ in annual lease obligations — is severely stretched, consistent with a company that ultimately agreed to be acquired rather than delever organically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Caesars under CEO Tom Reeg has run a deliberately finite-game playbook: the 'Eldorado Way' philosophy of aggressive overhead-cutting, a debt-funded $17.3B Eldorado-Caesars merger in 2020, and now a $17.6B all-cash sale to Fertitta Entertainment reflect a pattern of financial engineering and M&amp;A-driven value realization rather than a sustained Just Cause [1][2][5]. There is no articulated purpose beyond the gaming and hospitality business itself, and the culminating decision to sell the company to an outside buyer is itself the clearest evidence of a finite mindset — playing to win the game, then cash out, rather than playing to keep playing indefinitely.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Just Cause distinct from operating a profitable casino-entertainment business was identified in company communications; the 2026 agreement to sell the entire company for $31/share in cash is itself evidence that leadership is optimizing for a terminal financial outcome rather than a cause designed to endure indefinitely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'Eldorado Way' management philosophy explicitly prioritizes cutting corporate overhead to maximize efficiency, and no employee retention or tenure data was found to demonstrate psychological safety or high-trust culture; the framing of the operating model around cost discipline rather than empowerment suggests an average-to-low trust environment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referencing MGM, Las Vegas Sands, or digital-native sportsbooks as sources of learning or self-improvement was identified; competitive language was not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build-out of Caesars Digital (online sports betting and iGaming) represents genuine adjacent-market expansion beyond the traditional land-based casino model, though the segment's Adjusted EBITDA declined year-over-year in Q2 2026 and the core business remains land-based resorts, so this falls short of a transformative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Leadership's defining moves — the 2020 Eldorado-Caesars merger and the 2026 agreement to sell the company to Fertitta Entertainment — are bold capital-allocation and M&amp;A decisions, but they are financially and leverage-driven rather than examples of sacrificing near-term earnings to build long-term organic capability; no evidence of costly principled stands was found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Caesars agreed in May 2026 to be acquired by Fertitta Entertainment for $31.00 per share in cash, an approximately 4.2% premium to the current $29.76 price, in a transaction valued at ~$17.6B including assumed debt [1][5]. The deal validates real underlying asset value in Caesars' Las Vegas real estate portfolio and its growing Digital sports-betting/iGaming segment, and management has demonstrated shareholder-return discipline through $420M of buybacks since mid-2024 even amid heavy leverage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fundamentals independent of the deal are weak: D/E of 730%, negative ROE of -10.38%, a -3.99% profit margin, and TTM net loss of $465M reflect a business still carrying the debt load from its 2020 Eldorado merger, with $25B+ in total debt and $11B in net debt [3][4]. The stock's current discount to the $31 deal price reflects real closing risk — the transaction requires antitrust and multi-state gaming-regulatory approval and is not expected to close until end of 2027, an 18+ month window during which financing conditions, litigation, or regulatory objections could delay or derail the deal [5]. On a standalone basis, weak Infrastructure, negligible Innovation and Inspiration evidence, and a finite-game corporate posture culminating in a sale to an outside buyer make this a SELL for a long-term ownership framework like IOWN, independent of any short-term merger-arbitrage spread.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Antitrust notice was submitted September 14, 2026; a clean regulatory clearance would reduce deal-completion risk and narrow the spread to the $31.00 cash consideration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Las Vegas Strip visitation recovery and Digital segment stabilization could support standalone valuation if the Fertitta deal were to fall through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daily 'ticking fee' increase to the deal price if closing occurs after June 26, 2027 provides some downside protection for shareholders during an extended regulatory review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Deal-completion risk: the transaction requires majority shareholder approval plus antitrust and multi-state gaming-regulatory clearance, with closing not expected until end of 2027 — an extended window for the deal to be delayed, renegotiated, or terminated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leverage (D/E of 730%, $25B+ total debt, $11B net debt, $1.2B+ annual lease obligations) leaves the standalone company with minimal financial flexibility if the acquisition does not close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Las Vegas Strip net revenue fell 3.5% year-over-year and Digital segment Adjusted EBITDA declined to $68M from $80M, indicating underlying operating softness beneath the deal narrative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Caesars' core business — physical casino resorts, live gaming, hospitality, and state-regulated gaming licenses — is structurally protected from direct AI substitution; the Las Vegas real estate portfolio and in-person entertainment experience cannot be replicated by AI. The Digital segment faces competitive pressure from digital-native sportsbooks (DraftKings, FanDuel) rather than AI-specific disruption, and no analyst commentary flags AI as a primary risk factor for Caesars. AI Opportunity (0/1): No quantifiable AI-related revenue contribution was identified; Digital segment growth is attributed to sports-betting and iGaming adoption broadly, not AI-specific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-77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Caesars Entertainment Reports Second Quarter 2026 Results — Morningstar/Business Wire; StockTitan Q2 2026 earnings coverage; Yahoo Finance CZR Q2 earnings, July-August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GamblingInsider / BBN Times — Tom Reeg CEO profile, 'Eldorado Way' management philosophy, 2020 Eldorado-Caesars merger, Caesars Rewards 2025 award,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Webull / Sahm Capital / Simply Wall St News — Caesars Entertainment debt strain, $420M share repurchases since mid-2024, TTM net loss $465M,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CZR Key Statistics: Price $29.76, Forward P/E 87.36, D/E 7.30, ROE -10.38%, Profit Margin -3.99%,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CNBC / Caesars Entertainment Newsroom — 'Caesars Entertainment Enters Into Agreement to Be Acquired by Fertitta Entertainment', $31.00/share, ~$17.6B deal value, antitrust filing September 14 2026, expected close end of 2027, May-August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