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DAR</w:t>
      </w:r>
      <w:r>
        <w:rPr>
          <w:rFonts w:ascii="Calibri" w:hAnsi="Calibri"/>
          <w:b/>
          <w:color w:val="1A2010"/>
          <w:sz w:val="40"/>
        </w:rPr>
        <w:t xml:space="preserve">  Darling Ingredients Inc.</w:t>
      </w:r>
    </w:p>
    <w:p>
      <w:pPr>
        <w:spacing w:after="120"/>
      </w:pPr>
      <w:r>
        <w:rPr>
          <w:rFonts w:ascii="Calibri" w:hAnsi="Calibri"/>
          <w:b/>
          <w:color w:val="6E8450"/>
          <w:sz w:val="18"/>
        </w:rPr>
        <w:t>GROWTH SLEEVE · 2026-07-12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Processing · NYSE · United States</w:t>
      </w:r>
    </w:p>
    <w:p>
      <w:pPr>
        <w:spacing w:after="80"/>
      </w:pPr>
      <w:r>
        <w:rPr>
          <w:rFonts w:ascii="Calibri" w:hAnsi="Calibri"/>
          <w:b w:val="0"/>
          <w:color w:val="3A4A28"/>
          <w:sz w:val="20"/>
        </w:rPr>
        <w:t>Darling Ingredients is the world's largest publicly traded processor of animal byproducts and food waste, operating 250+ plants in 17 countries and repurposing roughly 15% of the world's meat-industry waste streams into feed, food, fuel (through its Diamond Green Diesel JV with Valero producing 272M gallons in Q1 2026), fertilizer, and bioscience products. CEO Randall Stuewe has led the company since 2003.</w:t>
      </w:r>
    </w:p>
    <w:p>
      <w:r>
        <w:rPr>
          <w:rFonts w:ascii="Calibri" w:hAnsi="Calibri"/>
          <w:b/>
          <w:color w:val="6E8450"/>
          <w:sz w:val="18"/>
        </w:rPr>
        <w:t>15,000 Employees · https://www.darlingii.com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Diamond Green Diesel JV with Valero is a transformative business model innovation — from pure rendering to renewable fuels at massive scale (272.4M gallons in Q1 2026 alone) [1][2]. The Q1 2026 earnings surge (Combined Adjusted EBITDA doubled to $406.8M) validates this pivot after the painful 2025 biofuel-credit trough. AI Deployment (0/2): Sandra Dudley was appointed EVP of Strategy, M&amp;A and AI in January 2026, signaling intent, but no AI products are shipping to customers and no quantified AI-driven savings have been disclosed [3]. The DarLinQ sonar/Bluetooth UCO monitoring system is operational technology, not productized AI. Market Share (2/2): Global category leader — largest publicly traded renderer with 250+ plants across 17 countries, processing approximately 15% of the world's meat-industry waste streams, with unmatched collection infrastructure and supplier relationships [4]. Product Pipeline (1/2): Diamond Green Diesel capacity expansion toward 750M+ gallons annually, biogas-from-wastewater initiatives, and sustainable aviation fuel (SAF) development provide forward visibility, though specific product launch dates and revenue targets beyond DGD are not clearly articulated [1]. R&amp;D Intensity (0/1): R&amp;D spending is modest relative to peers — value creation comes from scale, logistics, and process efficiency rather than research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Darling's purpose of repurposing animal byproducts and food waste into sustainable products connects the company's industrial operations to a genuine circular-economy vision that differentiates meaningfully from peers [4]. The mission is specific (15% of global meat waste), thoughtful (circular economy framing), and clearly shapes strategic decisions (DGD investment, emissions targets, water intensity goals). Not yet 4/4 because it hasn't survived a leadership transition — same CEO for 22 years. Community Impact (1/2): Named Morningstar Sustainalytics ESG Industry Top Rated company (top 4th percentile in Food Products), committed to 42% Scope 1&amp;2 emissions reduction by 2030 aligned with SBTi, achieved water-intensity goals ahead of schedule, and invested $25M in energy/water efficiency improvements [4]. Real sustainability execution but not distinctive community philanthropy beyond operational improvements. Employee Retention (0/2): Glassdoor rating 3.3/5 with 57% recommending; negative reviews cite 'horrible upper management,' 'culture is bad,' and 'lack of leadership' [3]. No evidence of above-average retention or employees staying for the mission. Insider Buying (1/2): CEO Randy Stuewe's 22-year tenure (since 2003) with substantial equity exposure demonstrates long-term alignment. The company maintained share repurchases during the 2025 earnings trough. However, no confirmed specific open-market purchases with dollar amounts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reflecting the Q1 2026 earnings inflection. Revenue growth of 12.3% Q1 2026 YoY ($1.55B vs $1.38B) exceeds the 10% target, and 5-year revenue CAGR of 11.4% scores fully [1][5]. Forward P/E of 18x on recovery EPS consensus of ~$3.00 is below the 20x target, scoring 1.0 [5]. D/E of 87.9% scores 0.92 against the 70% target/300% floor. ROE has recovered to 11.18% (March 2026) from the 2% trough, scoring 0.75 [5]. Trailing profit margin of 3.54% remains well below the 20% target (scoring 0.18) as the earnings recovery is still early-stage. Estimated forward PEG of 1.44 (Forward PE 18 / normalized growth ~12.5%) contributes 0.78 at 2x weight. Weighted calculation: (D/E: 0.922 + ROE: 1.49 + Rev YoY: 1.0 + Rev 5yr: 2.0 + Fwd PE: 1.0 + Margin: 0.177 + PEG: 1.56) = 8.15/10 = 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Darling plays a genuinely long game — 250+ plants built over decades, a 22-year CEO with deep equity alignment, a circular-economy Just Cause that predates ESG trendiness, and a transformative existential pivot into renewable fuels via Diamond Green Diesel. The Valero partnership rather than competition demonstrates cooperative mindset. CEO Stuewe maintained strategic conviction through the painful 2025 earnings collapse rather than abandoning DGD. Mid-layer culture issues (Glassdoor 3.3) and the lack of a tested succession plan keep the score at MIXED rather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Darling's purpose — repurposing the world's meat-industry waste into sustainable products — is a genuine Just Cause with service-orientation (circular economy, less landfill, renewable fuel), inclusivity (serves the entire meat supply chain globally), and scale (15% of global meat waste processed) [4]. It's validated by 22 years of consistent execution under Stuewe, Scope 1&amp;2 emissions targets aligned with SBTi, and the multi-billion DGD investment that transformed the company. Falls short of 3/3 because the cause hasn't been tested by a leadership transition — Stuewe has been the only CEO to steward this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Stuewe's 22-year tenure and the orderly CFO retirement succession plan demonstrate stability at the senior level [3]. Sandra Dudley's progressive promotions (Renewables → Strategy → AI) suggest internal development pathways. However, Glassdoor 3.3/5 with 57% recommending and reviews citing 'horrible upper management' and 'culture is bad' indicate trust varies significantly by level — top leadership is stable but mid-layer culture is below average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Darling's most significant competitive relationship is the Diamond Green Diesel partnership WITH Valero rather than competing against Valero in renewable fuels — a textbook example of Sinek's cooperative rather than zero-sum mindset [1][4]. The company chose to partner with a potential rival (Valero, a refining competitor) to create mutual value rather than building alone. Management commentary focuses on expanding the circular-economy opportunity rather than defeating private renderers or competing food processors.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Darling's transformation from a traditional rendering company into a global circular-economy and renewable-fuels platform through the Diamond Green Diesel JV is a genuine existential pivot [1][4]. The company invested billions alongside Valero to build renewable diesel capacity now producing 272.4M gallons quarterly, fundamentally reshaping the investor base, revenue mix, and strategic identity. This was driven by the Just Cause (turning waste into sustainable products) rather than desperation — the legacy rendering business was profitable. Sinek would cite this as existential flexibility in service of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commitment to Diamond Green Diesel through the 2025 earnings collapse ($278.9M to $62.8M net income) when biofuel-credit headwinds could have justified exit demonstrates conviction over convenience [1]. CEO Stuewe persisted with the strategy, continued DGD operations, and held firm through the trough until Q1 2026 validated the patience with doubled EBITDA. However, a pattern of multiple courageous counter-cyclical investments isn't clearly established — the DGD maintenance is the primary example.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Darling Ingredients is inflecting from its 2025 earnings trough with Q1 2026 marking a dramatic turnaround: net income surged to $134.3M from a loss of $26.2M, EPS of $0.83 crushed consensus of $0.56-0.59, and Combined Adjusted EBITDA more than doubled to $406.8M from $195.8M [1]. The recovery is driven by improved performance in both the core ingredients business and Diamond Green Diesel (272.4M gallons of renewable fuels in Q1). At forward P/E of ~18x on consensus recovery EPS of ~$3.00, the stock offers reasonable value for a global category leader with 250+ plants, a 22-year CEO, and a genuine circular-economy franchise processing 15% of the world's meat-industry waste [4][5]. Inspire Insight score of +53 reflects strong ALIGNED attributions across sustainability dimensions.</w:t>
      </w:r>
    </w:p>
    <w:p>
      <w:pPr>
        <w:spacing w:after="120"/>
      </w:pPr>
      <w:r>
        <w:rPr>
          <w:rFonts w:ascii="Calibri" w:hAnsi="Calibri"/>
          <w:b w:val="0"/>
          <w:color w:val="3A4A28"/>
          <w:sz w:val="20"/>
        </w:rPr>
        <w:t>The bear case rests on cyclicality and leverage. The 2025 earnings collapse (net income fell 77% from $278.9M to $62.8M) demonstrated how vulnerable DGD is to biofuel-credit policy shifts, and renewable fuel credits (RINs, Section 45Z, LCFS pricing) could remain volatile through 2026-2027 [1]. D/E of 87.9% with significant debt load limits balance-sheet flexibility if earnings revert to trough levels. Trailing profit margin of just 3.54% means the business generates thin returns on massive revenue — even the Q1 2026 recovery produced only 8.7% net margin in a strong quarter [5]. Glassdoor reviews (3.3/5, 'horrible upper management,' 'culture is bad') reveal cultural weaknesses that could hinder innovation efforts and the AI strategy led by Sandra Dudley [3]. Without a clear succession plan for 22-year CEO Stuewe, key-man risk is elevated for a company where leadership continuity is central to the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EBITDA doubling to $406.8M validates the earnings inflection — if sustained through FY2026, EPS could reach $3.00+ and close the gap between $38.9x trailing and 18x forward P/E</w:t>
      </w:r>
    </w:p>
    <w:p>
      <w:pPr>
        <w:spacing w:before="40" w:after="40"/>
        <w:ind w:left="283"/>
      </w:pPr>
      <w:r>
        <w:rPr>
          <w:rFonts w:ascii="Calibri" w:hAnsi="Calibri"/>
          <w:b/>
          <w:color w:val="4A6B25"/>
          <w:sz w:val="20"/>
        </w:rPr>
        <w:t xml:space="preserve">2. </w:t>
      </w:r>
      <w:r>
        <w:rPr>
          <w:rFonts w:ascii="Calibri" w:hAnsi="Calibri"/>
          <w:b w:val="0"/>
          <w:color w:val="3A4A28"/>
          <w:sz w:val="20"/>
        </w:rPr>
        <w:t>Diamond Green Diesel at 272.4M gallons quarterly positions Darling for further scale toward 750M+ annual gallons as SAF demand and biofuel incentive stability improve through 2026-2027</w:t>
      </w:r>
    </w:p>
    <w:p>
      <w:pPr>
        <w:spacing w:before="40" w:after="40"/>
        <w:ind w:left="283"/>
      </w:pPr>
      <w:r>
        <w:rPr>
          <w:rFonts w:ascii="Calibri" w:hAnsi="Calibri"/>
          <w:b/>
          <w:color w:val="4A6B25"/>
          <w:sz w:val="20"/>
        </w:rPr>
        <w:t xml:space="preserve">3. </w:t>
      </w:r>
      <w:r>
        <w:rPr>
          <w:rFonts w:ascii="Calibri" w:hAnsi="Calibri"/>
          <w:b w:val="0"/>
          <w:color w:val="3A4A28"/>
          <w:sz w:val="20"/>
        </w:rPr>
        <w:t>ESG Top Rated status (top 4th percentile) and Inspire score of +53 could attract sustainability-mandated capital inflows as the earnings profile normalizes and demonstrates the circular-economy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Biofuel-credit policy volatility (RINs, Section 45Z, LCFS) could compress Diamond Green Diesel margins again — the 2025 collapse from $278.9M to $62.8M net income demonstrated how quickly policy shifts destroy earnings</w:t>
      </w:r>
    </w:p>
    <w:p>
      <w:pPr>
        <w:spacing w:before="40" w:after="40"/>
        <w:ind w:left="283"/>
      </w:pPr>
      <w:r>
        <w:rPr>
          <w:rFonts w:ascii="Calibri" w:hAnsi="Calibri"/>
          <w:b/>
          <w:color w:val="4A6B25"/>
          <w:sz w:val="20"/>
        </w:rPr>
        <w:t xml:space="preserve">2. </w:t>
      </w:r>
      <w:r>
        <w:rPr>
          <w:rFonts w:ascii="Calibri" w:hAnsi="Calibri"/>
          <w:b w:val="0"/>
          <w:color w:val="3A4A28"/>
          <w:sz w:val="20"/>
        </w:rPr>
        <w:t>D/E of 87.9% with significant net debt leaves limited balance-sheet flexibility if the earnings recovery stalls or reverses, particularly without a dividend cut to absorb (no dividend exists)</w:t>
      </w:r>
    </w:p>
    <w:p>
      <w:pPr>
        <w:spacing w:before="40" w:after="40"/>
        <w:ind w:left="283"/>
      </w:pPr>
      <w:r>
        <w:rPr>
          <w:rFonts w:ascii="Calibri" w:hAnsi="Calibri"/>
          <w:b/>
          <w:color w:val="4A6B25"/>
          <w:sz w:val="20"/>
        </w:rPr>
        <w:t xml:space="preserve">3. </w:t>
      </w:r>
      <w:r>
        <w:rPr>
          <w:rFonts w:ascii="Calibri" w:hAnsi="Calibri"/>
          <w:b w:val="0"/>
          <w:color w:val="3A4A28"/>
          <w:sz w:val="20"/>
        </w:rPr>
        <w:t>Key-man risk concentrated in 22-year CEO Stuewe with no visible succession plan — Glassdoor culture issues (3.3/5, 'horrible upper management') suggest the organization's execution depends heavily on top leadership rather than institutional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Darling's core business is the physical collection, rendering, and processing of animal byproducts and used cooking oil across 250+ plants in 17 countries — operations that AI structurally cannot displace [4]. The business requires trucks, processing equipment, chemical engineering, regulatory compliance (FDA, EPA, biofuel credits), and on-the-ground relationships with thousands of meat processors and restaurants. If anything, AI adoption internally (DarLinQ monitoring, process optimization) strengthens the business by reducing waste and improving yield. The Diamond Green Diesel renewable fuel operation is equally physical — refining biological feedstocks into diesel requires chemical infrastructure, not algorithms. Analysts show zero AI-displacement concern for rendering or biofuels. AI Opportunity (0/1): AI is a modest operational tool (DarLinQ monitoring, process optimization) rather than a revenue line. No meaningful AI-driven revenue disclosed despite Sandra Dudley's AI mandate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Darling Ingredients Q1 2026 Earnings Release — Net income $134.3M, EPS $0.83, Combined Adjusted EBITDA $406.8M, net sales $1.55B, May 2026</w:t>
      </w:r>
    </w:p>
    <w:p>
      <w:pPr>
        <w:spacing w:before="20" w:after="20"/>
        <w:ind w:left="170"/>
      </w:pPr>
      <w:r>
        <w:rPr>
          <w:rFonts w:ascii="Calibri" w:hAnsi="Calibri"/>
          <w:b/>
          <w:color w:val="4A6B25"/>
          <w:sz w:val="15"/>
        </w:rPr>
        <w:t xml:space="preserve">2. </w:t>
      </w:r>
      <w:r>
        <w:rPr>
          <w:rFonts w:ascii="Calibri" w:hAnsi="Calibri"/>
          <w:b w:val="0"/>
          <w:color w:val="3A4A28"/>
          <w:sz w:val="17"/>
        </w:rPr>
        <w:t>Darling Ingredients FY2025 Results and DGD Performance — $6.14B revenue, $62.8M net income, 272.4M gallons renewable fuels Q1 2026, SEC Form 8-K</w:t>
      </w:r>
    </w:p>
    <w:p>
      <w:pPr>
        <w:spacing w:before="20" w:after="20"/>
        <w:ind w:left="170"/>
      </w:pPr>
      <w:r>
        <w:rPr>
          <w:rFonts w:ascii="Calibri" w:hAnsi="Calibri"/>
          <w:b/>
          <w:color w:val="4A6B25"/>
          <w:sz w:val="15"/>
        </w:rPr>
        <w:t xml:space="preserve">3. </w:t>
      </w:r>
      <w:r>
        <w:rPr>
          <w:rFonts w:ascii="Calibri" w:hAnsi="Calibri"/>
          <w:b w:val="0"/>
          <w:color w:val="3A4A28"/>
          <w:sz w:val="17"/>
        </w:rPr>
        <w:t>Darling Ingredients Leadership Changes — Sandra Dudley EVP Strategy/M&amp;A/AI (Jan 2026), CFO Retirement Announcement, Glassdoor Reviews (3.3/5), 2025-2026</w:t>
      </w:r>
    </w:p>
    <w:p>
      <w:pPr>
        <w:spacing w:before="20" w:after="20"/>
        <w:ind w:left="170"/>
      </w:pPr>
      <w:r>
        <w:rPr>
          <w:rFonts w:ascii="Calibri" w:hAnsi="Calibri"/>
          <w:b/>
          <w:color w:val="4A6B25"/>
          <w:sz w:val="15"/>
        </w:rPr>
        <w:t xml:space="preserve">4. </w:t>
      </w:r>
      <w:r>
        <w:rPr>
          <w:rFonts w:ascii="Calibri" w:hAnsi="Calibri"/>
          <w:b w:val="0"/>
          <w:color w:val="3A4A28"/>
          <w:sz w:val="17"/>
        </w:rPr>
        <w:t>Darling Ingredients Sustainability Report — Morningstar Sustainalytics ESG Top Rated, 42% Scope 1&amp;2 reduction by 2030 (SBTi), $25M efficiency investments, 2023-2024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Simply Wall St — DAR price $53.68, trailing P/E 38.9, forward P/E 18, D/E 87.9%, ROE 11.18%,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