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DECK</w:t>
      </w:r>
      <w:r>
        <w:rPr>
          <w:rFonts w:ascii="Calibri" w:hAnsi="Calibri"/>
          <w:b/>
          <w:color w:val="1A2010"/>
          <w:sz w:val="40"/>
        </w:rPr>
        <w:t xml:space="preserve">  Deckers Outdoor Corporation</w:t>
      </w:r>
    </w:p>
    <w:p>
      <w:pPr>
        <w:spacing w:after="120"/>
      </w:pPr>
      <w:r>
        <w:rPr>
          <w:rFonts w:ascii="Calibri" w:hAnsi="Calibri"/>
          <w:b/>
          <w:color w:val="6E8450"/>
          <w:sz w:val="18"/>
        </w:rPr>
        <w:t>GROWTH SLEEVE · 2026-07-12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States</w:t>
      </w:r>
    </w:p>
    <w:p>
      <w:pPr>
        <w:spacing w:after="80"/>
      </w:pPr>
      <w:r>
        <w:rPr>
          <w:rFonts w:ascii="Calibri" w:hAnsi="Calibri"/>
          <w:b w:val="0"/>
          <w:color w:val="3A4A28"/>
          <w:sz w:val="20"/>
        </w:rPr>
        <w:t>Deckers Outdoor designs and markets a portfolio of premium lifestyle and performance footwear brands including HOKA (performance running, $2.6B+ brand), UGG (premium lifestyle), Teva, and Sanuk. HOKA grew 15.9% and UGG grew 8.2% in FY2026, driving record revenue of $5.47B. Direct-to-consumer and wholesale channels globally. CEO Stefano Caroti since August 2024. No debt, $1.91B cash, $5B buyback authorized.</w:t>
      </w:r>
    </w:p>
    <w:p>
      <w:r>
        <w:rPr>
          <w:rFonts w:ascii="Calibri" w:hAnsi="Calibri"/>
          <w:b/>
          <w:color w:val="6E8450"/>
          <w:sz w:val="18"/>
        </w:rPr>
        <w:t>6,000 Employees · https://www.deckers.com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Deckers executed one of the most successful brand platform pivots in consumer goods — HOKA acquired for ~$1.1M in 2013 scaled to a multi-billion-dollar performance running brand ($2.6B+ revenue, +15.9% FY2026), while UGG simultaneously reinvented from seasonal sheepskin boot to year-round lifestyle franchise (record revenue, +8.2% FY2026) [1][2]. Full fiscal year 2026 delivered record $5.47B revenue (+9.8%). AI Deployment (1/2): Deckers invests in digital/DTC analytics and AI-driven supply chain optimization and marketing personalization, though no flagship AI-in-product or quantified AI savings have been publicly disclosed [2]. Market Share (2/2): HOKA is the fastest-growing major performance footwear brand globally, gaining share from Nike and adidas in the specialty running and lifestyle crossover segments; UGG maintains dominant premium lifestyle positioning with record quarterly revenues [1]. Product Pipeline (1/2): Vision through 2030 outlines HOKA targeting 'leading performance brand through disruptive innovation' with low-double-digit annual growth, and UGG mid-single-digit, supported by continuous silhouette innovation (Clifton, Mach X, trail extensions) [2]. R&amp;D Intensity (1/1): Dedicated innovation leadership with proprietary foam technology, materials science, and midsole development driving above-industry R&amp;D intensity for footwear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Deckers articulates a specific, thoughtful culture built on 'going beyond nine-to-five,' quality of life, individual growth, and belonging — differentiated from peers' generic corporate values [2][3]. The brand-building purpose of creating iconic products that become part of consumer identity is clearly intentional and shapes strategic decisions (10 years of patient HOKA investment, UGG full-price discipline). Not 4/4 because the purpose is about brand excellence rather than a transformative societal vision. Community Impact (1/2): Named to Barron's 100 Most Sustainable Companies and TIME Most Sustainable Companies; ESG program since 2010 with Corporate Responsibility, Sustainability &amp; Governance Committee oversight [3]. Real but not distinctive community philanthropy. Employee Retention (1/2): 6,000 employees grew 9.1% YoY (hiring growth, not attrition). Generally positive employee sentiment around innovation-friendly culture and brand passion. CEO transition from Powers to Caroti was orderly. No specific turnover metrics available. Insider Buying (0/2): $5B share buyback authorization demonstrates corporate confidence but this is company capital, not personal insider purchases. New CEO Caroti's compensation is equity-heavy but no confirmed open-market purchases with specific dollar amounts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Deckers achieves near-perfect marks across virtually all dimensions. D/E of 13% (no debt, $1.91B cash) scores 1.0 [1][4]. ROE of 39.69% far exceeds the 15% target, scoring 1.0 at 2x weight [4]. Revenue growth YoY of 9.8% (FY2026 record $5.47B) scores 0.993 — just fractionally below the 10% target [1]. Revenue growth 5yr CAGR of approximately 16.5% (from $2.55B FY2021 to $5.47B FY2026) scores 1.0 at 2x weight [4]. Forward P/E of 15.27 is well below the 20 target, scoring 1.0 [4]. Profit margin of 18.7% (net income $1.02B on $5.47B revenue) scores 0.935 — near the 20% target [1]. Forward PEG of 0.59 (19% below 10-year median) scores 1.0 at 2x weight [4]. Weighted sum: 9.93/10 = 10. Free cash flow exceeds $1B annually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Deckers demonstrates notable infinite characteristics through patient long-term brand building — 10 years of HOKA investment before payoff, full-price selling discipline at 59.8% margins, and an orderly CEO transition. The existential pivot from UGG-dependent seasonal brand to a multi-brand performance and lifestyle platform is genuinely transformative. However, the company lacks an articulated Just Cause beyond 'building great brands,' and the competitive language focuses on category leadership and market share gains — hallmarks of playing to win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Deckers' purpose centers on building iconic performance and lifestyle brands that become part of consumer identity [2]. While lived consistently through UGG's 30-year evolution and HOKA's decade-long nurturing, this is fundamentally a business objective (brand excellence, market leadership) rather than a Just Cause in Sinek's framework. There is no articulated vision of a better future that transcends the footwear business — the company exists to win in premium footwear, not to advance a cause that invites sacrifice. Sinek would respect the execution but identify the finite framing.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Deckers' culture emphasizes 'belonging,' individual growth, and going 'beyond nine-to-five' — specific cultural values that differentiate from corporate norms [2]. Employee headcount grew 9.1% to 6,000, suggesting hiring confidence and low attrition. CEO transition from Powers to Caroti in August 2024 was orderly and continuity-preserving. Generally positive employee sentiment. However, no standout retention data, average tenure metrics, or evidence of exceptional psychological safety beyond stable operations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Deckers competes against Nike (resetting), On Holding (scaling), Brooks (specialty-run leader), and adidas, and frames competitive dynamics as motivation to innovate rather than rivals to destroy [2]. HOKA positions itself through 'disruptive innovation and enhanced lifestyle appeal' — language focused on being better, not beating others. The 2030 vision targets 'category leadership' through product excellence rather than competitive destruction. Management acknowledges competitors' strengths (Nike's distribution, On's marketing) as context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Deckers fundamentally reinvented itself by acquiring HOKA for ~$1.1M in 2013 and patiently scaling it to a multi-billion-dollar performance brand while simultaneously transforming UGG from a seasonal sheepskin boot into a year-round lifestyle franchise [1][2]. The company went from ~80% UGG-dependent to a diversified multi-brand platform where HOKA is now the growth engine. This required a decade of investment in a business that contributed minimally to the P&amp;L, reallocating resources from the profitable UGG franchise to an unproven running brand. A genuinely transformative pivot driven by brand-building conviction.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Deckers invested patiently in HOKA for a decade when UGG dominated the P&amp;L — accepting minimal near-term contribution from a brand that required significant investment in product development, athlete sponsorships, and distribution buildout [1][2]. Maintained full-price selling discipline at 59.8% gross margins rather than discounting for volume even under tariff pressure and competitive intensity. The $5B buyback authorization at attractive valuations shows capital allocation confidence. Represents one sustained courageous bet (HOKA patience) rather than a pattern of multiple distinct costly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Deckers delivered a record FY2026 with $5.47B revenue (+9.8%), $1.02B net income (18.7% margin), and $1B+ free cash flow on a debt-free balance sheet with $1.91B cash [1]. HOKA grew 15.9% to become a $2.6B+ performance running brand, and UGG grew 8.2% proving the year-round lifestyle thesis. At forward P/E of 15.27 and PEG of 0.59 (19% below 10-year median), Deckers offers rare GARP (Growth at Reasonable Price) characteristics — near-40% ROE, zero debt, and $5B buyback capacity against a growth profile targeting low-double-digit HOKA growth and mid-single-digit UGG growth through 2030 [4]. The HOKA brand transformation from $1.1M acquisition to multi-billion-dollar platform is one of the most successful organic brand builds in consumer goods history. Inspire score of +61 (ALIGNED) with 15 positive attributions reinforces quality.</w:t>
      </w:r>
    </w:p>
    <w:p>
      <w:pPr>
        <w:spacing w:after="120"/>
      </w:pPr>
      <w:r>
        <w:rPr>
          <w:rFonts w:ascii="Calibri" w:hAnsi="Calibri"/>
          <w:b w:val="0"/>
          <w:color w:val="3A4A28"/>
          <w:sz w:val="20"/>
        </w:rPr>
        <w:t>The bear case centers on growth deceleration and competitive intensity. HOKA FY2026 growth of 15.9% decelerated from 28% in FY2025 and 27% in FY2024, and the 2030 guide of low-double-digit implies further slowing as the brand scales [1][2]. Tariff exposure on Vietnam/Southeast Asia manufacturing is significant given sourcing concentration, and gross margin of 59.8% was pressured by tariff and 3PL transition costs. Nike's ongoing reset (new product launches, distribution tightening) and On Holding's rapid scaling create share-loss risk in HOKA's core specialty-run and lifestyle crossover channels. Trailing net profit margin compressed from 19.4% to 18.7% YoY, signaling potential margin peak. CEO Caroti (since August 2024) is still establishing his strategic cadence, and the long-term 2030 vision of 'high-single-digit consolidated growth' implies material deceleration from current rates [2]. At $113+ share price, the stock must sustain earnings growth to justify the 15x forward multiple without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HOKA international expansion (EMEA, China, Japan) and continued silhouette innovation supporting the low-double-digit growth target through 2030 against only 15.9% FY2026 penetration of global TAM</w:t>
      </w:r>
    </w:p>
    <w:p>
      <w:pPr>
        <w:spacing w:before="40" w:after="40"/>
        <w:ind w:left="283"/>
      </w:pPr>
      <w:r>
        <w:rPr>
          <w:rFonts w:ascii="Calibri" w:hAnsi="Calibri"/>
          <w:b/>
          <w:color w:val="4A6B25"/>
          <w:sz w:val="20"/>
        </w:rPr>
        <w:t xml:space="preserve">2. </w:t>
      </w:r>
      <w:r>
        <w:rPr>
          <w:rFonts w:ascii="Calibri" w:hAnsi="Calibri"/>
          <w:b w:val="0"/>
          <w:color w:val="3A4A28"/>
          <w:sz w:val="20"/>
        </w:rPr>
        <w:t>UGG year-round lifestyle momentum (record revenue, +8.2% FY2026) proving secular demand beyond seasonal boot franchise, with mid-single-digit guide providing upside potential</w:t>
      </w:r>
    </w:p>
    <w:p>
      <w:pPr>
        <w:spacing w:before="40" w:after="40"/>
        <w:ind w:left="283"/>
      </w:pPr>
      <w:r>
        <w:rPr>
          <w:rFonts w:ascii="Calibri" w:hAnsi="Calibri"/>
          <w:b/>
          <w:color w:val="4A6B25"/>
          <w:sz w:val="20"/>
        </w:rPr>
        <w:t xml:space="preserve">3. </w:t>
      </w:r>
      <w:r>
        <w:rPr>
          <w:rFonts w:ascii="Calibri" w:hAnsi="Calibri"/>
          <w:b w:val="0"/>
          <w:color w:val="3A4A28"/>
          <w:sz w:val="20"/>
        </w:rPr>
        <w:t>$5B share buyback authorization and $1.91B cash position with &gt;$1B annual FCF enabling aggressive capital return at PEG 0.59 — potential for accelerated EPS growth through buyback math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HOKA growth deceleration from 28% (FY2025) to 15.9% (FY2026) with 2030 guide of low-double-digit implies the brand is maturing — any further slowdown would compress the forward multiple</w:t>
      </w:r>
    </w:p>
    <w:p>
      <w:pPr>
        <w:spacing w:before="40" w:after="40"/>
        <w:ind w:left="283"/>
      </w:pPr>
      <w:r>
        <w:rPr>
          <w:rFonts w:ascii="Calibri" w:hAnsi="Calibri"/>
          <w:b/>
          <w:color w:val="4A6B25"/>
          <w:sz w:val="20"/>
        </w:rPr>
        <w:t xml:space="preserve">2. </w:t>
      </w:r>
      <w:r>
        <w:rPr>
          <w:rFonts w:ascii="Calibri" w:hAnsi="Calibri"/>
          <w:b w:val="0"/>
          <w:color w:val="3A4A28"/>
          <w:sz w:val="20"/>
        </w:rPr>
        <w:t>Tariff and supply chain concentration risk — heavy sourcing from Vietnam and Southeast Asia creates exposure to trade policy changes that already pressured gross margin in FY2026</w:t>
      </w:r>
    </w:p>
    <w:p>
      <w:pPr>
        <w:spacing w:before="40" w:after="40"/>
        <w:ind w:left="283"/>
      </w:pPr>
      <w:r>
        <w:rPr>
          <w:rFonts w:ascii="Calibri" w:hAnsi="Calibri"/>
          <w:b/>
          <w:color w:val="4A6B25"/>
          <w:sz w:val="20"/>
        </w:rPr>
        <w:t xml:space="preserve">3. </w:t>
      </w:r>
      <w:r>
        <w:rPr>
          <w:rFonts w:ascii="Calibri" w:hAnsi="Calibri"/>
          <w:b w:val="0"/>
          <w:color w:val="3A4A28"/>
          <w:sz w:val="20"/>
        </w:rPr>
        <w:t>Nike reset and On Holding scaling create intensifying competitive pressure in HOKA's core performance running and lifestyle crossover segments, with risk of share loss as Nike's distribution tightening reduces channel conflict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Footwear is a physical-world product — design innovation, materials science, manufacturing, global supply chain logistics, and premium brand identity cannot be replaced by AI [1]. HOKA and UGG are emotional brand purchases driven by athletic performance (running biomechanics, foam technology) and lifestyle identity (fashion, comfort) that require physical materials and human cultural resonance. No analyst has flagged AI as a disruption risk for premium footwear brands. AI may enhance competitors' design cycles and marketing personalization but cannot substitute the core product or brand moat. AI Opportunity (0/1): Deckers uses AI tools internally for supply chain, demand forecasting, and DTC personalization but does not generate meaningful AI-linked product revenue or market AI products externally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Deckers Brands FY2026 Full Year and Q4 Results — Record $5.47B revenue (+9.8%), $1.02B net income, HOKA +15.9%, UGG +8.2%, $5B buyback, May 2026</w:t>
      </w:r>
    </w:p>
    <w:p>
      <w:pPr>
        <w:spacing w:before="20" w:after="20"/>
        <w:ind w:left="170"/>
      </w:pPr>
      <w:r>
        <w:rPr>
          <w:rFonts w:ascii="Calibri" w:hAnsi="Calibri"/>
          <w:b/>
          <w:color w:val="4A6B25"/>
          <w:sz w:val="15"/>
        </w:rPr>
        <w:t xml:space="preserve">2. </w:t>
      </w:r>
      <w:r>
        <w:rPr>
          <w:rFonts w:ascii="Calibri" w:hAnsi="Calibri"/>
          <w:b w:val="0"/>
          <w:color w:val="3A4A28"/>
          <w:sz w:val="17"/>
        </w:rPr>
        <w:t>Deckers CEO Long-Term Vision Through 2030 — HOKA low-double-digit, UGG mid-single-digit, consolidated high-single-digit growth; Stefano Caroti leadership strategy, WWD, 2026</w:t>
      </w:r>
    </w:p>
    <w:p>
      <w:pPr>
        <w:spacing w:before="20" w:after="20"/>
        <w:ind w:left="170"/>
      </w:pPr>
      <w:r>
        <w:rPr>
          <w:rFonts w:ascii="Calibri" w:hAnsi="Calibri"/>
          <w:b/>
          <w:color w:val="4A6B25"/>
          <w:sz w:val="15"/>
        </w:rPr>
        <w:t xml:space="preserve">3. </w:t>
      </w:r>
      <w:r>
        <w:rPr>
          <w:rFonts w:ascii="Calibri" w:hAnsi="Calibri"/>
          <w:b w:val="0"/>
          <w:color w:val="3A4A28"/>
          <w:sz w:val="17"/>
        </w:rPr>
        <w:t>Deckers Corporate Responsibility Report and ESG Ratings — Barron's 100 Most Sustainable, TIME Most Sustainable, ESG program since 2010</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Yahoo Finance — DECK price $113.71, P/E 15.7, Forward P/E 15.27, PEG 0.59, D/E 13%, ROE 39.69%,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