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DINO</w:t>
      </w:r>
      <w:r>
        <w:rPr>
          <w:rFonts w:ascii="Calibri" w:hAnsi="Calibri"/>
          <w:b/>
          <w:color w:val="1A2010"/>
          <w:sz w:val="40"/>
        </w:rPr>
        <w:t xml:space="preserve">  HF Sinclair Corporation</w:t>
      </w:r>
    </w:p>
    <w:p>
      <w:pPr>
        <w:spacing w:after="120"/>
      </w:pPr>
      <w:r>
        <w:rPr>
          <w:rFonts w:ascii="Calibri" w:hAnsi="Calibri"/>
          <w:b/>
          <w:color w:val="6E8450"/>
          <w:sz w:val="18"/>
        </w:rPr>
        <w:t>DIVIDEND SLEEVE · 2026-07-10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HF Sinclair Corporation is an independent energy company that produces and markets high-value light products such as gasoline, diesel, jet fuel, renewable diesel, and other specialty products. The company operates through four segments: Refining, Renewables (370M+ gallons/year renewable diesel capacity), Marketing, and Lubricants &amp; Specialties. Formed from the 2022 merger of HollyFrontier Corporation and Sinclair Oil, the company operates refineries across the western and mid-continent United States.</w:t>
      </w:r>
    </w:p>
    <w:p>
      <w:r>
        <w:rPr>
          <w:rFonts w:ascii="Calibri" w:hAnsi="Calibri"/>
          <w:b/>
          <w:color w:val="6E8450"/>
          <w:sz w:val="18"/>
        </w:rPr>
        <w:t>5,000 Employees · https://www.hfsinclair.com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HF Sinclair has built a meaningful renewables business with three renewable diesel units totaling 370M+ gallons/year capacity, representing a genuine new business line beyond traditional refining [2][5]. The 2022 Sinclair Oil merger was a transformative deal that doubled the company's refining footprint. The Puget Sound refinery flexibility upgrade and El Dorado vacuum furnace project demonstrate ongoing capital investment in operational improvement [2]. AI Deployment (0/2): No AI products or deployment evident. Refining operations use traditional process control and optimization [5]. Market Share (1/2): One of the largest independent refiners in the US with a strong presence in the Rocky Mountain and West Coast markets, but not the dominant player (Marathon, Valero, Phillips 66 are larger) [2]. Product Pipeline (1/2): Puget Sound refinery flexibility upgrade and continued renewables expansion provide some pipeline visibility, but no specific next-generation products with revenue forecasts [5]. R&amp;D Intensity (0/1): Below industry average for refining, which is a low-R&amp;D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HF Sinclair does not articulate a distinctive mission or purpose beyond value creation and profitable operations. The company's public messaging focuses on operational execution and shareholder returns rather than a vision of a better future [5]. Community Impact (0/2): No specific charitable programs, foundations, or community investment initiatives identified beyond standard corporate ESG compliance [5]. Employee Retention (1/2): Glassdoor rating of 3.7/5 with 82% of employees recommending the company is adequate for the energy industry [5]. Employee ratings of 3.1 for work-life balance and 3.4 for culture suggest average retention dynamics. Insider Buying (1/2): New CEO Franklin Myers purchased 15,000 shares at ~$69.11/share, and Director Hardy Rhoman bought 1,508 shares at $66.32 — meaningful personal conviction from new leadership [5]. However, net insider selling of $485K over the last 12 months (including SVP Joyce Matthew selling $166K and Director Fernandez selling $46K) partially offsets the buying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HF Sinclair's financial profile is strong on valuation and capital return metrics: Forward P/E of 6.56 is well below the 20 target (reflecting refining industry cyclicality discount), D/E of 35% provides balance sheet flexibility, and the payout ratio of 30.22% ensures ample dividend coverage [4]. The dividend track record shows 10 years of payments with a 5-year CAGR of 8.3%. Weaknesses include a profit margin of just 4.46% (typical of capital-intensive refining), ROE of 13.04% (below the 15% target), and revenue declining -6.0% YoY as refining margins normalize from the 2022 peak [1][2]. The 5-year revenue CAGR of approximately 27% is heavily inflated by the 2022 Sinclair Oil merger, masking organic revenue decline since 2022 ($38.2B peak to $26.9B in 2025). Consecutive years of dividend growth estimated at 4 (dividend was suspended during COVID in 2020 and reinstated/grown since 2021).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HF Sinclair is a competent operator with a predominantly finite mindset. The company focuses on operational execution, shareholder returns, and value maximization — legitimate business goals but fundamentally finite in Sinek's framework. The renewable diesel expansion shows some forward thinking, but the CEO transition (Tim Go's abrupt voluntary leave, Franklin Myers' temporary appointment) and EVP termination suggest organizational instability rather than the consistency of purpose that Sinek values. The company lacks an articulated reason for existing beyond profitable refining.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HF Sinclair articulates no vision of a better future. The company's public communications focus on 'value creation,' 'profitable growth,' and 'shareholder returns' — language that describes business goals, not a Just Cause [5]. There is no stated purpose connecting refining operations to a larger societal benefit. The renewable diesel segment could have been positioned as a cause ('enabling the energy transition') but the company treats it as a business segment rather than a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3.7/5 with 82% recommending the company suggests adequate organizational trust [5]. However, the CEO's abrupt voluntary leave, EVP termination, and rapid leadership restructuring (appointing Ledbetter as COO and Pompa as President of Growth) indicate significant organizational turbulence beneath the surface. Employees rated culture at 3.4/5, which is average rather than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HF Sinclair's competitive language focuses on operational execution metrics (refinery utilization, crude differentials, margin capture) rather than learning from rivals like Valero, Marathon, or Phillips 66 [2]. The company positions itself as a 'pure play' independent refiner, which frames competition as a market positioning exercise rather than a growth dynamic.</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renewable diesel expansion (370M+ gallons/year across three units) represents meaningful strategic flexibility — HF Sinclair adapted its refining capabilities to address the energy transition rather than clinging exclusively to fossil fuels [2]. The Sinclair Oil merger itself was a transformative deal. However, the core business model (petroleum refining) remains fundamentally unchanged, and the renewable diesel investment was driven by RFS credits and regulatory incentives rather than a deeper strategic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HF Sinclair invested significant capital in building 370M+ gallons/year of renewable diesel capacity — a meaningful long-term bet on the energy transition that required capital commitment during a period of uncertain regulatory support [2]. However, CEO Tim Go's abrupt voluntary leave in February 2026 and the termination of EVP Atanasov in May 2026 suggest leadership instability rather than courageous consistency [5]. New CEO Myers' appointment as 'temporary' further undermines the impression of principled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HF Sinclair delivered a strong operational turnaround in 2025, with full-year net income rising to $579M from $177M (227% growth) and adjusted EBITDA doubling to $2.3B, driven by improved refining margins — adjusted refinery gross margin rose 78% to $19.16/bbl in Q3 2025 [1][2]. The stock trades at just 6.56x forward earnings with a 2.58% dividend yield and conservative 30% payout ratio, providing a compelling value proposition. The integrated business model (refining, renewables at 370M+ gallons/year, lubricants, marketing) diversifies revenue streams beyond pure-play refining. Piper Sandler remains bullish, citing tightening West Coast market dynamics and widening crude differentials that should sustain improved margins through 2026 [1]. New leadership appointments (Ledbetter as COO, Pompa heading Growth and Technology) signal operational focus.</w:t>
      </w:r>
    </w:p>
    <w:p>
      <w:pPr>
        <w:spacing w:after="120"/>
      </w:pPr>
      <w:r>
        <w:rPr>
          <w:rFonts w:ascii="Calibri" w:hAnsi="Calibri"/>
          <w:b w:val="0"/>
          <w:color w:val="3A4A28"/>
          <w:sz w:val="20"/>
        </w:rPr>
        <w:t>Revenue has declined for three consecutive years from the 2022 peak ($38.2B to $26.9B in 2025), and the 5-year revenue CAGR of ~27% is entirely M&amp;A-driven, masking organic contraction since the Sinclair Oil merger [1][2]. Profit margin of 4.46% is thin, typical of cyclical refiners exposed to commodity spread volatility. CEO Tim Go's abrupt voluntary leave in February 2026, followed by EVP Atanasov's termination in May 2026, raises serious governance questions about what happened beneath the surface [5]. New CEO Franklin Myers' appointment as initially temporary adds uncertainty. The refining industry faces long-term secular headwinds from EV adoption, tightening emissions regulations, and declining gasoline demand growth. HF Sinclair's West Coast operations face particular regulatory burden from California's environmental policies and potential refinery closure pressures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6.56x represents deep value with significant re-rating potential if refining margins sustain above mid-cycle levels through 2026</w:t>
      </w:r>
    </w:p>
    <w:p>
      <w:pPr>
        <w:spacing w:before="40" w:after="40"/>
        <w:ind w:left="283"/>
      </w:pPr>
      <w:r>
        <w:rPr>
          <w:rFonts w:ascii="Calibri" w:hAnsi="Calibri"/>
          <w:b/>
          <w:color w:val="4A6B25"/>
          <w:sz w:val="20"/>
        </w:rPr>
        <w:t xml:space="preserve">2. </w:t>
      </w:r>
      <w:r>
        <w:rPr>
          <w:rFonts w:ascii="Calibri" w:hAnsi="Calibri"/>
          <w:b w:val="0"/>
          <w:color w:val="3A4A28"/>
          <w:sz w:val="20"/>
        </w:rPr>
        <w:t>Tightening West Coast refining market and widening crude differentials per Piper Sandler should boost margins as competing refiners face closures and capacity constraints</w:t>
      </w:r>
    </w:p>
    <w:p>
      <w:pPr>
        <w:spacing w:before="40" w:after="40"/>
        <w:ind w:left="283"/>
      </w:pPr>
      <w:r>
        <w:rPr>
          <w:rFonts w:ascii="Calibri" w:hAnsi="Calibri"/>
          <w:b/>
          <w:color w:val="4A6B25"/>
          <w:sz w:val="20"/>
        </w:rPr>
        <w:t xml:space="preserve">3. </w:t>
      </w:r>
      <w:r>
        <w:rPr>
          <w:rFonts w:ascii="Calibri" w:hAnsi="Calibri"/>
          <w:b w:val="0"/>
          <w:color w:val="3A4A28"/>
          <w:sz w:val="20"/>
        </w:rPr>
        <w:t>New COO Steven Ledbetter and President of Growth Valerie Pompa appointments could accelerate operational execution and strategic modernization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Refining margins are inherently volatile — the 78% gross margin improvement in 2025 may revert as global refining capacity additions in the Middle East and Asia come online</w:t>
      </w:r>
    </w:p>
    <w:p>
      <w:pPr>
        <w:spacing w:before="40" w:after="40"/>
        <w:ind w:left="283"/>
      </w:pPr>
      <w:r>
        <w:rPr>
          <w:rFonts w:ascii="Calibri" w:hAnsi="Calibri"/>
          <w:b/>
          <w:color w:val="4A6B25"/>
          <w:sz w:val="20"/>
        </w:rPr>
        <w:t xml:space="preserve">2. </w:t>
      </w:r>
      <w:r>
        <w:rPr>
          <w:rFonts w:ascii="Calibri" w:hAnsi="Calibri"/>
          <w:b w:val="0"/>
          <w:color w:val="3A4A28"/>
          <w:sz w:val="20"/>
        </w:rPr>
        <w:t>CEO Tim Go's abrupt voluntary leave and EVP Atanasov's termination signal potential governance or operational issues that have not been publicly disclosed</w:t>
      </w:r>
    </w:p>
    <w:p>
      <w:pPr>
        <w:spacing w:before="40" w:after="40"/>
        <w:ind w:left="283"/>
      </w:pPr>
      <w:r>
        <w:rPr>
          <w:rFonts w:ascii="Calibri" w:hAnsi="Calibri"/>
          <w:b/>
          <w:color w:val="4A6B25"/>
          <w:sz w:val="20"/>
        </w:rPr>
        <w:t xml:space="preserve">3. </w:t>
      </w:r>
      <w:r>
        <w:rPr>
          <w:rFonts w:ascii="Calibri" w:hAnsi="Calibri"/>
          <w:b w:val="0"/>
          <w:color w:val="3A4A28"/>
          <w:sz w:val="20"/>
        </w:rPr>
        <w:t>Long-term secular decline in refined product demand from EV adoption and emissions regulation poses existential risk for pure-play refiners over a 10-15 year horizon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refining is a physical-world, capital-intensive industrial operation that AI structurally cannot replace. Refineries require massive physical infrastructure, complex chemical processing, logistics networks, and regulatory compliance that exist entirely in the physical domain [1][2]. AI may improve refinery optimization and predictive maintenance (incremental efficiency gains), but the core business of converting crude oil into fuels and lubricants is immune to AI substitution. The renewable diesel segment adds an energy transition dimension that remains physical infrastructure-dependent. The only risk is that AI-powered energy efficiency improvements in downstream consumption (e.g., autonomous vehicles optimizing fuel usage) could modestly reduce demand over time. AI Opportunity (0/1): No AI-related revenue. HF Sinclair does not develop or deploy AI products, though the new President of Growth, Technology and Transformation (Valerie Pompa) may explore operational AI applications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HF Sinclair Q4 2025 / FY2025 Earnings Release — Net income $579M, adjusted EBITDA $2.3B, February 2026</w:t>
      </w:r>
    </w:p>
    <w:p>
      <w:pPr>
        <w:spacing w:before="20" w:after="20"/>
        <w:ind w:left="170"/>
      </w:pPr>
      <w:r>
        <w:rPr>
          <w:rFonts w:ascii="Calibri" w:hAnsi="Calibri"/>
          <w:b/>
          <w:color w:val="4A6B25"/>
          <w:sz w:val="15"/>
        </w:rPr>
        <w:t xml:space="preserve">2. </w:t>
      </w:r>
      <w:r>
        <w:rPr>
          <w:rFonts w:ascii="Calibri" w:hAnsi="Calibri"/>
          <w:b w:val="0"/>
          <w:color w:val="3A4A28"/>
          <w:sz w:val="17"/>
        </w:rPr>
        <w:t>HF Sinclair Q3 2025 Earnings Release — EPS $2.44, revenue $7.25B, refinery gross margin $19.16/bbl, November 2025</w:t>
      </w:r>
    </w:p>
    <w:p>
      <w:pPr>
        <w:spacing w:before="20" w:after="20"/>
        <w:ind w:left="170"/>
      </w:pPr>
      <w:r>
        <w:rPr>
          <w:rFonts w:ascii="Calibri" w:hAnsi="Calibri"/>
          <w:b/>
          <w:color w:val="4A6B25"/>
          <w:sz w:val="15"/>
        </w:rPr>
        <w:t xml:space="preserve">3. </w:t>
      </w:r>
      <w:r>
        <w:rPr>
          <w:rFonts w:ascii="Calibri" w:hAnsi="Calibri"/>
          <w:b w:val="0"/>
          <w:color w:val="3A4A28"/>
          <w:sz w:val="17"/>
        </w:rPr>
        <w:t>HF Sinclair Q1 2026 Earnings Highlights — Strong segment performance, May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DINO Key Statistics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HF Sinclair Leadership Updates — CEO Myers appointment, Ledbetter COO, Pompa Growth President, February-July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