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DRCT</w:t>
      </w:r>
      <w:r>
        <w:rPr>
          <w:rFonts w:ascii="Calibri" w:hAnsi="Calibri"/>
          <w:b/>
          <w:color w:val="1A2010"/>
          <w:sz w:val="40"/>
        </w:rPr>
        <w:t xml:space="preserve">  Direct Digital Holdings, Inc.</w:t>
      </w:r>
    </w:p>
    <w:p>
      <w:pPr>
        <w:spacing w:after="120"/>
      </w:pPr>
      <w:r>
        <w:rPr>
          <w:rFonts w:ascii="Calibri" w:hAnsi="Calibri"/>
          <w:b/>
          <w:color w:val="6E8450"/>
          <w:sz w:val="18"/>
        </w:rPr>
        <w:t>GROWTH SLEEVE · 2026-07-12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Advertising Technology · NASDAQ · United States</w:t>
      </w:r>
    </w:p>
    <w:p>
      <w:pPr>
        <w:spacing w:after="80"/>
      </w:pPr>
      <w:r>
        <w:rPr>
          <w:rFonts w:ascii="Calibri" w:hAnsi="Calibri"/>
          <w:b w:val="0"/>
          <w:color w:val="3A4A28"/>
          <w:sz w:val="20"/>
        </w:rPr>
        <w:t>Direct Digital Holdings is an end-to-end, AI-powered advertising technology and media solutions provider operating Colossus SSP (sell-side) and Orange 142 (buy-side) platforms, serving mid-market brands, agencies, and publishers across programmatic, search, social, CTV, and influencer channels with a focus on multicultural and diverse audiences.</w:t>
      </w:r>
    </w:p>
    <w:p>
      <w:r>
        <w:rPr>
          <w:rFonts w:ascii="Calibri" w:hAnsi="Calibri"/>
          <w:b/>
          <w:color w:val="6E8450"/>
          <w:sz w:val="18"/>
        </w:rPr>
        <w:t>50 Employees · https://directdigitalholdings.com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Revenue declined 44% in FY2025 to $34.7M and fell another 18% in Q1 2026 to $6.7M, driven by a $2.0M decrease in DSP customer spending [1][2]. The company executed two reverse stock splits in six months (55:1 in December 2025, 1:4 in April 2026) — signaling existential distress rather than innovation. No successful new product launches generating material revenue. AI Deployment (1/2): DRCT describes itself as an 'AI-powered advertising technology' platform and launched Ignition+ AI-enabled programmatic media platform in March 2026, and CEO Walker discussed generative AI bias mitigation at Cannes Lions 2024 [3]. However, no quantified AI-driven revenue gains or cost savings reported. Market Share (0/2): With $6.7M quarterly revenue in a $600B+ global digital ad market, DRCT is a negligible participant with $2.12M market cap [1]. Product Pipeline (0/2): No next-generation products announced with specific timelines or revenue visibility beyond general Ignition+ rollout. R&amp;D Intensity (0/1): Not disclosed; micro-cap adtech without meaningful R&amp;D spend.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'Digital advertising built for everyone' articulates a clear purpose centered on diversity and inclusion in advertising, identifying an underserved market for multicultural audiences [3]. Clear and specific to their niche but not deeply distinctive at a broader level. Community Impact (1/2): CEO Walker has championed diversity as a growth imperative and the company serves multicultural markets historically underrepresented in digital advertising [3], but no specific charitable programs, foundation activities, or community investment dollar amounts identified. Employee Retention (0/2): No employee tenure or turnover data available for this approximately 50-person company facing going concern challenges and multiple capital restructurings. Insider Buying (0/2): No evidence of net insider buying; the company faced securities class action lawsuit for misleading statements, has going concern doubt disclosed, and executed multiple dilutive equity raises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26,800 shares multiplied by stock price of $2.60 equals $69,680 daily dollar volume, far below the $1,000,000 minimum threshold [5]. Infrastructure score is automatically zero. The underlying financials are catastrophic: Q1 2026 operating loss of $3.3M on $6.7M revenue, two reverse stock splits in six months, $2.12M market cap, securities litigation, and auditors raised 'substantial doubt about ability to continue as a going concern' [1][4]. The sole positive is gross margin improvement to 34% from 29% as the company cut costs, and buy-side revenue grew 8% ($500K)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Direct Digital Holdings exhibits classic finite-game stress signals: revenue collapse of 78% over two years, two reverse stock splits in six months, going-concern disclosure, and securities litigation. Co-founders Walker and Smith remain together since 2018, but the organizational instability from near-delisting and survival-mode capital restructurings leaves no room for infinite-game investments or long-term capability building.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'Digital advertising built for everyone' articulates a diversity-focused purpose connecting the company to underserved multicultural markets [3]. However, the cause has not survived the 2024-2025 crisis intact — the company's pivot from sell-side/buy-side balance to 'AI-first buy-side' indicates strategic narrative following financial pressure rather than a durable purpose guiding decisions through adversity. Sinek would note that a company facing going concern doubts has not demonstrated that its cause can sustain 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Co-founders Mark Walker (CEO) and Keith Smith (President) have remained together since founding in 2018, and the company recently added Ohad Harlev to the board for scaling expertise [3]. Co-founder stability suggests adequate trust at leadership level. However, securities litigation alleging false and misleading statements [4], combined with going concern disclosures, two reverse stock splits, and organizational restructuring create significant uncertainty that undermines broader team confidence.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 positions itself around its multicultural niche rather than acknowledging or learning from the strengths of dominant platforms like Google, Meta, or The Trade Desk. Management language is defensive about the sell-side collapse and promotional about Ignition+ rather than reflecting on what stronger competitors do better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Despite severe revenue decline (44% in FY2025, 18% in Q1 2026), DRCT has not executed a transformative strategic pivot [1]. The Ignition+ launch represents incremental product evolution within the same programmatic advertising business, not a fundamental reinvention. Two reverse stock splits and dilutive equity raises are survival tactics, not existential flexibility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courageous long-term investments or sacrificing near-term results for future capability. The company is in cost-cutting survival mode — operating loss narrowed from $3.9M to $3.3M through expense reduction rather than bold investment [1]. Capital allocation decisions (reverse splits, dilutive raises) prioritize survival over long-term capability. Securities lawsuit suggests past decisions favored short-term market narrative over transparency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Direct Digital Holdings reported Q1 2026 revenue of $6.7M (-18% YoY) as DSP customer spending declined $2.0M, though buy-side revenue grew 8% ($500K increase) representing the third consecutive quarter of buy-side growth [1]. Gross margins improved to 34% from 29% as the company cut costs, and operating loss narrowed from $3.9M to $3.3M. The March 2026 Ignition+ AI platform launch positions the company for enterprise programmatic buying, and the multicultural advertising niche remains structurally underserved by larger platforms [3]. Inspire alignment score of 27 (ALIGNED) with positive attributions for Customer Privacy and Product Access and Affordability.</w:t>
      </w:r>
    </w:p>
    <w:p>
      <w:pPr>
        <w:spacing w:after="120"/>
      </w:pPr>
      <w:r>
        <w:rPr>
          <w:rFonts w:ascii="Calibri" w:hAnsi="Calibri"/>
          <w:b w:val="0"/>
          <w:color w:val="3A4A28"/>
          <w:sz w:val="20"/>
        </w:rPr>
        <w:t>The bear case is overwhelming and disqualifying: DRCT fails the IOWN HARD LIQUIDITY FLOOR at $2.60 stock price times 26,800 average daily volume equals $69,680 daily turnover, well below the $1M threshold [5]. Revenue collapsed 78% over two years from $157.1M (2023) to $34.7M (2025), the company executed two reverse stock splits in six months (55:1 December 2025, 1:4 April 2026), auditors raised substantial going concern doubt, and securities class action alleges false and misleading statements about the cookie-less advertising transition [4]. Market cap of $2.12M makes this an uninvestable micro-cap competing against trillion-dollar platforms (Google, Meta, Amazon) that are embedding AI across the advertising value chain. The company may not survive the next 12 months without additional dilutive financing.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Buy-side revenue grew 8% in Q1 2026 and 28% in Q4 2025, suggesting potential stabilization in the Orange 142 segment if enterprise adoption of Ignition+ accelerates [1]</w:t>
      </w:r>
    </w:p>
    <w:p>
      <w:pPr>
        <w:spacing w:before="40" w:after="40"/>
        <w:ind w:left="283"/>
      </w:pPr>
      <w:r>
        <w:rPr>
          <w:rFonts w:ascii="Calibri" w:hAnsi="Calibri"/>
          <w:b/>
          <w:color w:val="4A6B25"/>
          <w:sz w:val="20"/>
        </w:rPr>
        <w:t xml:space="preserve">2. </w:t>
      </w:r>
      <w:r>
        <w:rPr>
          <w:rFonts w:ascii="Calibri" w:hAnsi="Calibri"/>
          <w:b w:val="0"/>
          <w:color w:val="3A4A28"/>
          <w:sz w:val="20"/>
        </w:rPr>
        <w:t>Gross margin expansion from 29% to 34% demonstrates operating leverage potential if revenue stabilizes at current levels [1]</w:t>
      </w:r>
    </w:p>
    <w:p>
      <w:pPr>
        <w:spacing w:before="40" w:after="40"/>
        <w:ind w:left="283"/>
      </w:pPr>
      <w:r>
        <w:rPr>
          <w:rFonts w:ascii="Calibri" w:hAnsi="Calibri"/>
          <w:b/>
          <w:color w:val="4A6B25"/>
          <w:sz w:val="20"/>
        </w:rPr>
        <w:t xml:space="preserve">3. </w:t>
      </w:r>
      <w:r>
        <w:rPr>
          <w:rFonts w:ascii="Calibri" w:hAnsi="Calibri"/>
          <w:b w:val="0"/>
          <w:color w:val="3A4A28"/>
          <w:sz w:val="20"/>
        </w:rPr>
        <w:t>Appointment of Ohad Harlev to board brings business scaling and transformation expertise from diverse industries, potentially improving capital allocation discipline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violation — $2.60 x 26,800 avg daily volume = $69,680 daily dollar turnover makes DRCT uninvestable for any institutional portfolio and disqualifies it from IOWN consideration [5]</w:t>
      </w:r>
    </w:p>
    <w:p>
      <w:pPr>
        <w:spacing w:before="40" w:after="40"/>
        <w:ind w:left="283"/>
      </w:pPr>
      <w:r>
        <w:rPr>
          <w:rFonts w:ascii="Calibri" w:hAnsi="Calibri"/>
          <w:b/>
          <w:color w:val="4A6B25"/>
          <w:sz w:val="20"/>
        </w:rPr>
        <w:t xml:space="preserve">2. </w:t>
      </w:r>
      <w:r>
        <w:rPr>
          <w:rFonts w:ascii="Calibri" w:hAnsi="Calibri"/>
          <w:b w:val="0"/>
          <w:color w:val="3A4A28"/>
          <w:sz w:val="20"/>
        </w:rPr>
        <w:t>Going-concern doubt with catastrophic balance sheet — two reverse splits in six months, securities litigation, and revenue declining 18% in Q1 2026 suggest continued deterioration toward possible insolvency [1][4]</w:t>
      </w:r>
    </w:p>
    <w:p>
      <w:pPr>
        <w:spacing w:before="40" w:after="40"/>
        <w:ind w:left="283"/>
      </w:pPr>
      <w:r>
        <w:rPr>
          <w:rFonts w:ascii="Calibri" w:hAnsi="Calibri"/>
          <w:b/>
          <w:color w:val="4A6B25"/>
          <w:sz w:val="20"/>
        </w:rPr>
        <w:t xml:space="preserve">3. </w:t>
      </w:r>
      <w:r>
        <w:rPr>
          <w:rFonts w:ascii="Calibri" w:hAnsi="Calibri"/>
          <w:b w:val="0"/>
          <w:color w:val="3A4A28"/>
          <w:sz w:val="20"/>
        </w:rPr>
        <w:t>AI-driven adtech disintermediation — Google, Meta, The Trade Desk, and Amazon embedding AI across the ad value chain directly compresses the economics for small programmatic intermediaries operating at $6.7M quarterly revenue scale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Direct Digital operates an AI-powered programmatic advertising platform, meaning AI is both enabler and existential threat. The company benefits from AI-driven ad targeting and campaign optimization through Ignition+ [3], but faces devastating competitive exposure from Google, Meta, Amazon, and The Trade Desk deploying vastly superior AI with billions in training data and compute. At $6.7M quarterly revenue, DRCT lacks scale to compete on AI model quality. The sell-side collapse (revenue -85% in FY2025) reflects platform disintermediation risk that AI accelerates. Small adtech intermediaries are precisely the category most exposed to AI substitution by vertically integrated platforms. AI Opportunity (1/1): The company explicitly generates revenue from AI-powered programmatic advertising optimization, describing its platform as 'AI-powered' end-to-end, and launched Ignition+ as an AI-native buy-side platform in March 2026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Direct Digital Holdings Q1 2026 Earnings Release — Revenue $6.7M (-18% YoY), Operating Loss $3.3M, PRNewswire, May 11, 2026</w:t>
      </w:r>
    </w:p>
    <w:p>
      <w:pPr>
        <w:spacing w:before="20" w:after="20"/>
        <w:ind w:left="170"/>
      </w:pPr>
      <w:r>
        <w:rPr>
          <w:rFonts w:ascii="Calibri" w:hAnsi="Calibri"/>
          <w:b/>
          <w:color w:val="4A6B25"/>
          <w:sz w:val="15"/>
        </w:rPr>
        <w:t xml:space="preserve">2. </w:t>
      </w:r>
      <w:r>
        <w:rPr>
          <w:rFonts w:ascii="Calibri" w:hAnsi="Calibri"/>
          <w:b w:val="0"/>
          <w:color w:val="3A4A28"/>
          <w:sz w:val="17"/>
        </w:rPr>
        <w:t>Direct Digital Holdings Q1 2026 Earnings Call Transcript — Motley Fool, May 11, 2026</w:t>
      </w:r>
    </w:p>
    <w:p>
      <w:pPr>
        <w:spacing w:before="20" w:after="20"/>
        <w:ind w:left="170"/>
      </w:pPr>
      <w:r>
        <w:rPr>
          <w:rFonts w:ascii="Calibri" w:hAnsi="Calibri"/>
          <w:b/>
          <w:color w:val="4A6B25"/>
          <w:sz w:val="15"/>
        </w:rPr>
        <w:t xml:space="preserve">3. </w:t>
      </w:r>
      <w:r>
        <w:rPr>
          <w:rFonts w:ascii="Calibri" w:hAnsi="Calibri"/>
          <w:b w:val="0"/>
          <w:color w:val="3A4A28"/>
          <w:sz w:val="17"/>
        </w:rPr>
        <w:t>Direct Digital Holdings Corporate Website, Leadership Team, Ignition+ Launch — directdigitalholdings.com,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Direct Digital Holdings Securities Litigation (DJS Law Group), Nasdaq Compliance, Going Concern — PRNewswire / SEC Filings, 2024-2026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DRCT $2.60 price, $2.12M market cap, 26.8K avg volume,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