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DRS</w:t>
      </w:r>
      <w:r>
        <w:rPr>
          <w:rFonts w:ascii="Calibri" w:hAnsi="Calibri"/>
          <w:b/>
          <w:color w:val="1A2010"/>
          <w:sz w:val="40"/>
        </w:rPr>
        <w:t xml:space="preserve">  Leonardo DRS, Inc.</w:t>
      </w:r>
    </w:p>
    <w:p>
      <w:pPr>
        <w:spacing w:after="120"/>
      </w:pPr>
      <w:r>
        <w:rPr>
          <w:rFonts w:ascii="Calibri" w:hAnsi="Calibri"/>
          <w:b/>
          <w:color w:val="6E8450"/>
          <w:sz w:val="18"/>
        </w:rPr>
        <w:t>GROWTH SLEEVE · 2026-08-05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Leonardo DRS is a leading defense electronics provider serving the U.S. military and allied nations, operating through Advanced Sensing and Computing and Integrated Mission Systems segments. The company designs and manufactures advanced infrared sensors, electronic warfare systems, network computing, naval power systems, force protection, and AI-enabled situational awareness technologies. Q2 2026 revenue grew 10.1% to $913M with record funded backlog of $5.1B.</w:t>
      </w:r>
    </w:p>
    <w:p>
      <w:r>
        <w:rPr>
          <w:rFonts w:ascii="Calibri" w:hAnsi="Calibri"/>
          <w:b/>
          <w:color w:val="6E8450"/>
          <w:sz w:val="18"/>
        </w:rPr>
        <w:t>7,300 Employees · https://www.leonardodrs.com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Leonardo DRS has expanded from legacy sensor and computing platforms into high-growth adjacencies including AI-enabled situational awareness, counter-UAS solutions, space-based communications, and naval electrical propulsion systems, growing revenue 35% from $2.7B to $3.65B over five years [1][2]. The AESA tactical radar programs and Columbia-class submarine propulsion content represent successful new program wins. AI Deployment (2/2): DRS is developing and shipping AI-enabled products to defense customers — AI at the edge in the SAGEcore platform provides real-time target identification, and the company's integrated sensing portfolio uses AI for situational awareness across military platforms [3]. CEO Baylouny cited 'nearly insatiable' international demand for these AI-enabled capabilities. Market Share (2/2): DRS holds dominant positions in naval power electronics, military infrared sensing, and tactical computing with $8.787B total backlog, $5.1B record funded backlog, and 18 consecutive quarters of book-to-bill at or above 1.0x [1][2]. Product Pipeline (1/2): FY2026 guidance of $3.9-3.975B with 7-9% organic growth, supported by specific next-gen programs in tactical radars, electric power and propulsion, and counter-UAS, though launch dates for major new platforms are limited to classified timelines. R&amp;D Intensity (1/1): Defense R&amp;D spending is above sector average, supported by both company-funded IRAD and government-funded development programs across all four core market segments.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Leonardo DRS's mission centers on 'delivering leading technology solutions for the nation's defense' and 'delivering when it matters most' — clear and specific to national security, connecting the company's work to protecting warfighters [3][4]. However, it is not deeply distinctive among defense contractors, as every peer articulates a similar national security purpose. Community Impact (1/2): Parent company Leonardo S.p.A. has active sustainability reporting, and DRS conducted its first formal sustainability materiality assessment in 2023 with policies compliant with Nasdaq, SEC, and Sarbanes-Oxley requirements [4]. No specific DRS-level foundation or charitable programs with dollar amounts identified. Employee Retention (1/2): New CEO John Baylouny has worked at DRS for decades before being promoted from COO to CEO effective January 2026, demonstrating exceptional leadership development and retention at the executive level [3]. Security clearance requirements create natural employee stability in defense roles. Insider Buying (0/2): No evidence of open-market insider purchases by executives in the last 12 months. Baylouny's promotion represents career commitment but not discretionary stock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PEG (unavailable). Exceptionally low debt-to-equity of 5% provides a fortress balance sheet virtually unmatched in defense [5]. ROE of 12.02% is below the 15% target but improving from 10.5% a year ago, reflecting margin expansion. Revenue growth of 8% YoY (Q1 6%, Q2 10.1%) with full-year guidance of 7-9% organic growth is solid. Forward P/E of 35.3x is the primary weakness — elevated even for a defense technology name, reflecting a significant premium to the sector median of ~22x. Profit margin of 7.85% is typical for defense electronics but below the 20% target. Gross margin expanded 220bps YoY to 26.0% in Q2, signaling improving profitability trajectory [1]. Liquidity of $72M+ daily dollar volume is more than adequate.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Leonardo DRS displays solid infinite-game characteristics rooted in its defense mission and long institutional history dating to 1968. The company's role in national security provides a natural purpose beyond quarterly profits, and internal leadership development (promoting COO Baylouny to CEO after decades at the company) signals organizational health. However, as a controlled subsidiary of Italian parent Leonardo S.p.A. (majority ownership), strategic autonomy is constrained, and the defense industry's competitive dynamics are shaped by government procurement rather than market-driven rivalry.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Defense technology for national security represents a genuine purpose beyond profit — protecting warfighters and enabling allied deterrence is a cause larger than the company [3]. DRS's 58-year history (incorporated 1968) and consistent focus on advancing defense electronics demonstrates long-term purpose alignment. However, the Just Cause is not uniquely distinctive among defense contractors — every peer articulates the same national security mission, and it has not been tested by a transformative strategic choice that defied short-term financial logic.</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internal promotion of decades-long veteran John Baylouny from COO to CEO effective January 2026 signals leadership continuity and organizational trust in the talent pipeline [3]. Security clearance requirements and specialized technical roles create natural employee stability. Mandatory annual ethics training and a formal Code of Ethics and Business Conduct provide institutional trust frameworks [4]. However, no standout retention data or cultural distinctiveness beyond standard defense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Defense industry competition is structured around government contract wins rather than market-based rivalry. DRS's competitive positioning emphasizes winning programs and capturing positions on priority platforms (Columbia-class, counter-UAS, SHORAD). No evidence of management referencing competitors as worthy rivals from whom they learn — competition is formal and procurement-driven in the government contracting space.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DRS has meaningfully expanded its portfolio from legacy sensor systems into AI-enabled platforms, naval electrical propulsion, space-based communications, and counter-UAS solutions [2][3]. The 2022 IPO as a separate public entity enabled U.S.-focused strategy and independent capital allocation. CEO Baylouny's focus on 'speed and innovation' with expanded international engagement represents strategic evolution. However, the core business model — defense electronics for government customers — has remained fundamentally unchanged since inception.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Baylouny has committed to accelerating innovation and expanding DRS's international customer base despite geopolitical complexity, investing in capacity expansion and next-gen R&amp;D while competitors face defense budget uncertainty [3]. The decision to raise FY2026 guidance (adjusted EBITDA to $525-540M, EPS to $1.34-1.39) during a period of U.S. fiscal uncertainty reflects operational confidence [1]. However, as a controlled subsidiary of Leonardo S.p.A., the degree of truly independent courageous decision-making is inherently constrained.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Leonardo DRS is a high-quality defense electronics pure-play riding the strongest U.S. and allied defense spending cycle in a generation, with Q2 2026 revenue growing 10.1% to $913M, net earnings surging 59% to $86M, and record funded backlog of $5.1B providing multi-year revenue visibility [1][2]. The fortress balance sheet (5% D/E) is virtually unmatched in defense, and expanding gross margins (26.0%, up 220bps YoY) signal improving earnings quality. Raised FY2026 guidance to $3.9-3.975B revenue and $1.34-1.39 adjusted EPS demonstrates management confidence. New CEO Baylouny's focus on AI-enabled sensing, counter-UAS, and international expansion positions DRS at the intersection of the Pentagon's highest-priority investment areas [3].</w:t>
      </w:r>
    </w:p>
    <w:p>
      <w:pPr>
        <w:spacing w:after="120"/>
      </w:pPr>
      <w:r>
        <w:rPr>
          <w:rFonts w:ascii="Calibri" w:hAnsi="Calibri"/>
          <w:b w:val="0"/>
          <w:color w:val="3A4A28"/>
          <w:sz w:val="20"/>
        </w:rPr>
        <w:t>The bear case hinges on premium valuation and structural constraints. At 35.3x forward earnings, DRS trades at a significant premium to defense peers (~22x median), leaving limited margin of safety if defense spending growth decelerates, sequestration risk resurfaces, or the current administration shifts priorities away from advanced sensing and electronic warfare. Profit margins of 7.85% are structurally constrained by cost-plus government contracting and are unlikely to expand dramatically. As a controlled subsidiary of Leonardo S.p.A. (majority ownership), DRS has limited strategic autonomy — capital allocation, M&amp;A, and dividend decisions are ultimately subject to parent company interests, which may not always align with minority public shareholders. ROE of 12.02% remains below the 15% target despite recent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funded backlog of $5.1B (up 17% YoY) with 18 consecutive quarters of book-to-bill at or above 1.0x provides exceptional multi-year revenue visibility and validates demand strength [1][2]</w:t>
      </w:r>
    </w:p>
    <w:p>
      <w:pPr>
        <w:spacing w:before="40" w:after="40"/>
        <w:ind w:left="283"/>
      </w:pPr>
      <w:r>
        <w:rPr>
          <w:rFonts w:ascii="Calibri" w:hAnsi="Calibri"/>
          <w:b/>
          <w:color w:val="4A6B25"/>
          <w:sz w:val="20"/>
        </w:rPr>
        <w:t xml:space="preserve">2. </w:t>
      </w:r>
      <w:r>
        <w:rPr>
          <w:rFonts w:ascii="Calibri" w:hAnsi="Calibri"/>
          <w:b w:val="0"/>
          <w:color w:val="3A4A28"/>
          <w:sz w:val="20"/>
        </w:rPr>
        <w:t>AI-enabled counter-UAS and situational awareness capabilities position DRS at the intersection of the Pentagon's two highest-priority investment areas — AI and force protection [3]</w:t>
      </w:r>
    </w:p>
    <w:p>
      <w:pPr>
        <w:spacing w:before="40" w:after="40"/>
        <w:ind w:left="283"/>
      </w:pPr>
      <w:r>
        <w:rPr>
          <w:rFonts w:ascii="Calibri" w:hAnsi="Calibri"/>
          <w:b/>
          <w:color w:val="4A6B25"/>
          <w:sz w:val="20"/>
        </w:rPr>
        <w:t xml:space="preserve">3. </w:t>
      </w:r>
      <w:r>
        <w:rPr>
          <w:rFonts w:ascii="Calibri" w:hAnsi="Calibri"/>
          <w:b w:val="0"/>
          <w:color w:val="3A4A28"/>
          <w:sz w:val="20"/>
        </w:rPr>
        <w:t>Gross margin expansion of 220bps YoY to 26.0% in Q2 2026 signals improving profitability trajectory as the company transitions toward higher-margin programs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35.3x prices in significant growth execution, leaving the stock vulnerable to a 30-40% derating if defense spending growth decelerates or sequestration risk resurfaces [5]</w:t>
      </w:r>
    </w:p>
    <w:p>
      <w:pPr>
        <w:spacing w:before="40" w:after="40"/>
        <w:ind w:left="283"/>
      </w:pPr>
      <w:r>
        <w:rPr>
          <w:rFonts w:ascii="Calibri" w:hAnsi="Calibri"/>
          <w:b/>
          <w:color w:val="4A6B25"/>
          <w:sz w:val="20"/>
        </w:rPr>
        <w:t xml:space="preserve">2. </w:t>
      </w:r>
      <w:r>
        <w:rPr>
          <w:rFonts w:ascii="Calibri" w:hAnsi="Calibri"/>
          <w:b w:val="0"/>
          <w:color w:val="3A4A28"/>
          <w:sz w:val="20"/>
        </w:rPr>
        <w:t>Controlled subsidiary structure under Leonardo S.p.A. limits capital allocation flexibility and creates potential for parent-subsidiary conflicts that disadvantage minority shareholders</w:t>
      </w:r>
    </w:p>
    <w:p>
      <w:pPr>
        <w:spacing w:before="40" w:after="40"/>
        <w:ind w:left="283"/>
      </w:pPr>
      <w:r>
        <w:rPr>
          <w:rFonts w:ascii="Calibri" w:hAnsi="Calibri"/>
          <w:b/>
          <w:color w:val="4A6B25"/>
          <w:sz w:val="20"/>
        </w:rPr>
        <w:t xml:space="preserve">3. </w:t>
      </w:r>
      <w:r>
        <w:rPr>
          <w:rFonts w:ascii="Calibri" w:hAnsi="Calibri"/>
          <w:b w:val="0"/>
          <w:color w:val="3A4A28"/>
          <w:sz w:val="20"/>
        </w:rPr>
        <w:t>Profit margins of 7.85% are structurally constrained by government cost-plus contracting and face potential downward pressure from supply chain inflation in advanced semiconductor and electronics components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Leonardo DRS operates in defense electronics — a sector structurally immune to AI displacement that directly benefits from AI adoption [3]. The company's products (infrared sensors, electronic warfare systems, naval power systems, tactical computing) involve classified physical hardware manufacturing, deeply regulated government procurement processes with multi-year contract cycles, and security clearance requirements that AI cannot substitute. AI-powered autonomy, situational awareness, and counter-UAS systems actually increase demand for DRS's core sensing and computing platforms. The U.S. defense budget's pivot toward AI-enabled capabilities and 'nearly insatiable' allied demand are direct tailwinds [3]. AI Opportunity (1/1): DRS generates revenue from AI-enabled defense solutions — AI at the edge in the SAGEcore platform for real-time target identification, AI-enabled situational awareness systems, and counter-UAS technologies deployed with U.S. military forces, all cited as key growth drivers by CEO Baylouny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Leonardo DRS Q2 2026 Earnings Release — Revenue $913M (+10.1%), Net Earnings $86M (+59%), Raised Guidance, July 2026</w:t>
      </w:r>
    </w:p>
    <w:p>
      <w:pPr>
        <w:spacing w:before="20" w:after="20"/>
        <w:ind w:left="170"/>
      </w:pPr>
      <w:r>
        <w:rPr>
          <w:rFonts w:ascii="Calibri" w:hAnsi="Calibri"/>
          <w:b/>
          <w:color w:val="4A6B25"/>
          <w:sz w:val="15"/>
        </w:rPr>
        <w:t xml:space="preserve">2. </w:t>
      </w:r>
      <w:r>
        <w:rPr>
          <w:rFonts w:ascii="Calibri" w:hAnsi="Calibri"/>
          <w:b w:val="0"/>
          <w:color w:val="3A4A28"/>
          <w:sz w:val="17"/>
        </w:rPr>
        <w:t>Leonardo DRS Q1 2026 Earnings Release — Revenue $846M (+6%), Record Backlog, April 2026</w:t>
      </w:r>
    </w:p>
    <w:p>
      <w:pPr>
        <w:spacing w:before="20" w:after="20"/>
        <w:ind w:left="170"/>
      </w:pPr>
      <w:r>
        <w:rPr>
          <w:rFonts w:ascii="Calibri" w:hAnsi="Calibri"/>
          <w:b/>
          <w:color w:val="4A6B25"/>
          <w:sz w:val="15"/>
        </w:rPr>
        <w:t xml:space="preserve">3. </w:t>
      </w:r>
      <w:r>
        <w:rPr>
          <w:rFonts w:ascii="Calibri" w:hAnsi="Calibri"/>
          <w:b w:val="0"/>
          <w:color w:val="3A4A28"/>
          <w:sz w:val="17"/>
        </w:rPr>
        <w:t>Breaking Defense — Leonardo DRS CEO Baylouny on 'Nearly Insatiable' International Demand, AI-Enabled Platforms, and SAGEcore Strategy, July 2026</w:t>
      </w:r>
    </w:p>
    <w:p>
      <w:pPr>
        <w:spacing w:before="20" w:after="20"/>
        <w:ind w:left="170"/>
      </w:pPr>
      <w:r>
        <w:rPr>
          <w:rFonts w:ascii="Calibri" w:hAnsi="Calibri"/>
          <w:b/>
          <w:color w:val="4A6B25"/>
          <w:sz w:val="15"/>
        </w:rPr>
        <w:t xml:space="preserve">4. </w:t>
      </w:r>
      <w:r>
        <w:rPr>
          <w:rFonts w:ascii="Calibri" w:hAnsi="Calibri"/>
          <w:b w:val="0"/>
          <w:color w:val="3A4A28"/>
          <w:sz w:val="17"/>
        </w:rPr>
        <w:t>Leonardo DRS ESG Commitments and Governance — Sustainability Materiality Assessment, Nasdaq/SEC Compliance,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and GuruFocus — DRS Key Statistics, Forward P/E, and Financial Metrics,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