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w:t>
      </w:r>
      <w:r>
        <w:rPr>
          <w:rFonts w:ascii="Calibri" w:hAnsi="Calibri"/>
          <w:b/>
          <w:color w:val="1A2010"/>
          <w:sz w:val="40"/>
        </w:rPr>
        <w:t xml:space="preserve">  DoubleVerify Holdings, Inc.</w:t>
      </w:r>
    </w:p>
    <w:p>
      <w:pPr>
        <w:spacing w:after="120"/>
      </w:pPr>
      <w:r>
        <w:rPr>
          <w:rFonts w:ascii="Calibri" w:hAnsi="Calibri"/>
          <w:b/>
          <w:color w:val="6E8450"/>
          <w:sz w:val="18"/>
        </w:rPr>
        <w:t>GROWTH SLEEVE · 2026-07-11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NYSE · United States</w:t>
      </w:r>
    </w:p>
    <w:p>
      <w:pPr>
        <w:spacing w:after="80"/>
      </w:pPr>
      <w:r>
        <w:rPr>
          <w:rFonts w:ascii="Calibri" w:hAnsi="Calibri"/>
          <w:b w:val="0"/>
          <w:color w:val="3A4A28"/>
          <w:sz w:val="20"/>
        </w:rPr>
        <w:t>DoubleVerify Holdings, Inc. is a leading software platform for digital media measurement, data, and analytics. The company provides independent verification and authentication of digital advertising across channels including programmatic, social media, connected television (CTV), and retail media, helping brands ensure their ads are viewed by real people in brand-safe and suitable environments within the correct geography. Founded in 2008 and headquartered in New York City, DV processes billions of data transactions daily across the digital advertising ecosystem.</w:t>
      </w:r>
    </w:p>
    <w:p>
      <w:r>
        <w:rPr>
          <w:rFonts w:ascii="Calibri" w:hAnsi="Calibri"/>
          <w:b/>
          <w:color w:val="6E8450"/>
          <w:sz w:val="18"/>
        </w:rPr>
        <w:t>1,231 Employees · https://doubleverify.com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DoubleVerify has launched multiple significant products over the past two years, including DV AI Verification (identifying AI agent interactions vs. human audiences), the AI SlopStopper technology applied to 40% of impressions to detect low-quality AI-generated content, and the DV Neura cognitive engine powering agentic brand safety [1][3][4]. Revenue grew 14% in 2025 to $748.3M and 10% in Q1 2026 to $180.8M, demonstrating sustained commercial traction from innovation [1]. AI Deployment (2/2): DV is actively shipping multiple AI-powered products to customers: AI SlopStopper is deployed across 40% of impressions, DV Authentic AdVantage (AI-powered media quality optimization) expanded to Meta and TikTok in 2026, and Agent ID Measurement identifies when campaigns are engaged by chatbots versus humans [3][4]. These are production AI tools generating revenue, not exploratory projects. Market Share (2/2): DoubleVerify is one of two dominant players in digital ad verification alongside Integral Ad Science (IAS), with expanding platform coverage across social, CTV, and retail media channels [1][5]. The company's expansion into AI verification of LLM ad environments (projected $25B ad spend by 2029) positions it to define a new category [3]. Product Pipeline (1/2): Three specific AI opportunity areas announced: agentic buying via Ad Context Protocol, AI detection through SlopStopper expansion to social platforms in 2026, and verification on large language model ad placements [1][3]. Timelines are concrete but revenue quantification remains forward-looking. R&amp;D Intensity (1/1): As a software-only company, DV invests heavily in R&amp;D relative to revenue, with the DV Neura cognitive engine and multiple AI product launches demonstrating above-industry R&amp;D intensity for the advertising technology sector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DoubleVerify's purpose of making the digital advertising ecosystem more transparent, safe, and authentic is clear and connects the company's work to a larger goal of trust in digital media [3]. The mission differentiates from generic ad-tech companies and has gained urgency with AI-generated content proliferation, but it has not been tested through decades of execution or leadership transitions and remains more functional than transformative. Community Impact (0/2): No evidence of distinctive charitable programs, community investment, or foundation activity was identified beyond standard corporate operations [5]. Employee Retention (1/2): CEO Mark Zagorski has led the company since September 2022, bringing 25+ years of digital industry experience, and the 1,231-person workforce has grown steadily alongside revenue [1][5]. No specific turnover or tenure data is publicly available, but consistent headcount growth suggests reasonable retention for a growth-stage technology company. Insider Buying (1/2): No meaningful net insider buying was identified in the last 12 months; a securities investigation by Bronstein, Gewirtz &amp; Grossman targeting pre-November 2023 purchases creates uncertainty around insider alignment, though the investigation targets historical events rather than current operations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$180.8M grew 10% YoY with net income of $6.4M and adjusted EBITDA of $55.2M (31% margin), while full-year 2026 guidance of $810M-$826M represents 8-10% growth [1][2]. The balance sheet is exceptionally clean with D/E of just 8.8%, providing significant financial flexibility for acquisitions or investment [5]. Forward P/E of 9.5x represents a deep discount to the software sector, and PEG of 0.68 indicates the market is undervaluing DV's growth rate relative to earnings expectations [5]. ROE of 5.18% and profit margin of 7.16% are the primary weak points, reflecting the company's investment-phase spending on AI product development and platform expansion that compress near-term profitability [1][2]. Revenue growth 5yr CAGR of approximately 15% earns full marks on that metric. The combination of negligible leverage, attractive valuation multiples, and double-digit revenue growth drives a high mechanical score despite modest current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DoubleVerify demonstrates a mixed infinite-finite mindset. The company's purpose of making digital advertising trustworthy has evolved organically to encompass AI verification, showing genuine cause-driven adaptation. Leadership is investing heavily in AI products despite being a mid-cap company, and the competitive stance toward IAS reflects a rival-aware rather than rival-obsessed culture. However, the company is too young to have been tested through major crises, and organizational trust has not been validated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DoubleVerify's cause — making digital advertising transparent, safe, and authentic — is genuine, distinctive, and has evolved to encompass a larger purpose as AI reshapes the digital ecosystem [3]. CEO Mark Zagorski articulated that 'advertisers are being challenged to navigate a digital ecosystem populated by declared agents' powered by platforms like ChatGPT, Claude, and Perplexity, and has oriented the company's roadmap around this evolving cause [3]. The mission of protecting advertisers from fraud, AI slop, and non-human traffic connects the company's work to the broader goal of trust in digital media. However, the cause has not been tested through multi-decade consistency or leadership transitions — DV was founded in 2008 and has had its current CEO only since 2022.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DoubleVerify's 1,231-person workforce has grown steadily alongside revenue, and CEO Zagorski's background as a noted thought leader in CTV, AI, and programmatic media suggests subject-matter expertise that can inspire technical teams [3][5]. No specific turnover data, cultural practices, or evidence of exceptional psychological safety was identified. The securities investigation by Bronstein, Gewirtz &amp; Grossman targeting historical events creates some governance uncertainty but targets pre-2023 activity rather than current culture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DoubleVerify competes directly with Integral Ad Science (IAS) in digital ad verification, and the competitive dynamic appears to drive mutual improvement rather than destructive rivalry [1][5]. DV's rapid AI product development — SlopStopper, Agent ID, DV Neura — reflects a company using competitive pressure to push the frontier of verification technology. Management commentary focuses on expanding the category (AI verification, LLM ad measurement) rather than taking share from IAS, suggesting an infinite competitive mindset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DoubleVerify has evolved from traditional digital ad verification (viewability, fraud detection) to AI-era verification encompassing agent identification, AI-generated content detection, and agentic brand safety — a meaningful strategic evolution driven by the company's purpose rather than desperation [3][4]. The expansion from open web to social platforms (Meta, TikTok) and CTV demonstrates willingness to enter new competitive environments. However, these are incremental evolutions of the core verification model, not the transformative, painful pivots that Sinek describes as existential flexibility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DoubleVerify is investing aggressively in AI products — DV Neura, SlopStopper, Agent ID Measurement, Ad Context Protocol — despite being a mid-cap company with $180.8M quarterly revenue and 7.16% profit margins, meaning these investments meaningfully compress near-term profitability [1][3]. The decision to build an entire AI verification platform while maintaining only 31% adjusted EBITDA margins shows willingness to sacrifice near-term earnings for long-term capability. However, the company has not faced a true test of courage — it has not walked away from profitable business lines or made decisions that significantly hurt short-term results in service of a longer-term vision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DoubleVerify is a rare AI beneficiary trading at value-stock multiples — Forward P/E of 9.5x and PEG of 0.68 for a company with 10% revenue growth, minimal debt (D/E 8.8%), and a product suite that becomes more essential as AI proliferates through digital advertising [1][5]. Q1 2026 revenue of $180.8M and full-year guidance of $810M-$826M demonstrate steady growth, while the AI product portfolio (SlopStopper applied to 40% of impressions, DV Neura cognitive engine, Agent ID Measurement) positions the company at the center of three secular tailwinds: AI-generated content detection, agentic ad buying verification, and LLM ad placement measurement projected at $25B by 2029 [1][3]. The company's independence as a third-party verification standard gives it structural advantages that platform-owned measurement cannot replicate.</w:t>
      </w:r>
    </w:p>
    <w:p>
      <w:pPr>
        <w:spacing w:after="120"/>
      </w:pPr>
      <w:r>
        <w:rPr>
          <w:rFonts w:ascii="Calibri" w:hAnsi="Calibri"/>
          <w:b w:val="0"/>
          <w:color w:val="3A4A28"/>
          <w:sz w:val="20"/>
        </w:rPr>
        <w:t>The primary concern is profitability: 7.16% net margin and 5.18% ROE are weak for a software company with minimal capital requirements, suggesting that AI product investments are compressing margins without yet generating returns at scale [1][2]. Revenue growth has decelerated from 14% in 2025 to 10% in Q1 2026, and the $810M-$826M full-year guidance implies 8-10% growth — solid but not the acceleration investors typically demand from growth-stage software companies [1]. The securities investigation by Bronstein, Gewirtz &amp; Grossman, while targeting pre-2023 historical activity, creates an overhang on investor sentiment [5]. Additionally, the risk of major advertising platforms (Google, Meta) internalizing verification functions could structurally reduce demand for third-party measurement, though historical precedent suggests advertisers prefer independent verification.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SlopStopper expansion to social platforms in 2026 and LLM ad verification for the projected $25B AI ad market by 2029 could open significant new revenue streams beyond traditional digital verification</w:t>
      </w:r>
    </w:p>
    <w:p>
      <w:pPr>
        <w:spacing w:before="40" w:after="40"/>
        <w:ind w:left="283"/>
      </w:pPr>
      <w:r>
        <w:rPr>
          <w:rFonts w:ascii="Calibri" w:hAnsi="Calibri"/>
          <w:b/>
          <w:color w:val="4A6B25"/>
          <w:sz w:val="20"/>
        </w:rPr>
        <w:t xml:space="preserve">2. </w:t>
      </w:r>
      <w:r>
        <w:rPr>
          <w:rFonts w:ascii="Calibri" w:hAnsi="Calibri"/>
          <w:b w:val="0"/>
          <w:color w:val="3A4A28"/>
          <w:sz w:val="20"/>
        </w:rPr>
        <w:t>Margin expansion as AI product investments reach scale — adjusted EBITDA margins of 31% could expand toward 35-40% as DV Neura and Agent ID Measurement generate revenue without proportional cost increases</w:t>
      </w:r>
    </w:p>
    <w:p>
      <w:pPr>
        <w:spacing w:before="40" w:after="40"/>
        <w:ind w:left="283"/>
      </w:pPr>
      <w:r>
        <w:rPr>
          <w:rFonts w:ascii="Calibri" w:hAnsi="Calibri"/>
          <w:b/>
          <w:color w:val="4A6B25"/>
          <w:sz w:val="20"/>
        </w:rPr>
        <w:t xml:space="preserve">3. </w:t>
      </w:r>
      <w:r>
        <w:rPr>
          <w:rFonts w:ascii="Calibri" w:hAnsi="Calibri"/>
          <w:b w:val="0"/>
          <w:color w:val="3A4A28"/>
          <w:sz w:val="20"/>
        </w:rPr>
        <w:t>Potential multiple re-rating from 9.5x forward P/E toward software-sector averages as investors recognize DV's AI beneficiary status and structural growth drivers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14% in 2025 to 8-10% guided for 2026 could signal market saturation in core verification services before AI products reach meaningful scale</w:t>
      </w:r>
    </w:p>
    <w:p>
      <w:pPr>
        <w:spacing w:before="40" w:after="40"/>
        <w:ind w:left="283"/>
      </w:pPr>
      <w:r>
        <w:rPr>
          <w:rFonts w:ascii="Calibri" w:hAnsi="Calibri"/>
          <w:b/>
          <w:color w:val="4A6B25"/>
          <w:sz w:val="20"/>
        </w:rPr>
        <w:t xml:space="preserve">2. </w:t>
      </w:r>
      <w:r>
        <w:rPr>
          <w:rFonts w:ascii="Calibri" w:hAnsi="Calibri"/>
          <w:b w:val="0"/>
          <w:color w:val="3A4A28"/>
          <w:sz w:val="20"/>
        </w:rPr>
        <w:t>Major platforms internalizing ad verification — Google and Meta building proprietary measurement tools — could structurally reduce demand for third-party verification providers</w:t>
      </w:r>
    </w:p>
    <w:p>
      <w:pPr>
        <w:spacing w:before="40" w:after="40"/>
        <w:ind w:left="283"/>
      </w:pPr>
      <w:r>
        <w:rPr>
          <w:rFonts w:ascii="Calibri" w:hAnsi="Calibri"/>
          <w:b/>
          <w:color w:val="4A6B25"/>
          <w:sz w:val="20"/>
        </w:rPr>
        <w:t xml:space="preserve">3. </w:t>
      </w:r>
      <w:r>
        <w:rPr>
          <w:rFonts w:ascii="Calibri" w:hAnsi="Calibri"/>
          <w:b w:val="0"/>
          <w:color w:val="3A4A28"/>
          <w:sz w:val="20"/>
        </w:rPr>
        <w:t>Compressed margins (7.16% net, 5.18% ROE) may persist if AI product development requires sustained elevated investment without near-term revenue realization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DoubleVerify is a direct beneficiary of AI proliferation in digital advertising — the more AI-generated content, AI bots, and agentic ad-buying systems enter the ecosystem, the greater the demand for independent verification and authentication services [1][3]. AI SlopStopper detects low-quality AI-generated content across 40% of impressions, Agent ID Measurement identifies when campaigns are engaged by chatbots rather than humans, and the DV Neura cognitive engine enables real-time agentic brand safety [3][4]. The core verification business is structurally protected because AI creates the very problems DV solves — ad fraud, brand safety violations, AI-generated slop, and non-human traffic all increase as AI tools proliferate [3]. The primary risk is that major platforms (Google, Meta) could internalize verification functions, reducing demand for third-party measurement, though advertiser preference for independent verification has historically resisted this pressure [1]. AI Opportunity (1/1): DV generates meaningful AI-related revenue across multiple product lines: DV Authentic AdVantage (AI-powered optimization on Meta and TikTok), AI SlopStopper, DV AI Verification, and verification on LLM ad placements projected to reach $25B in ad spend by 2029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DoubleVerify Q1 2026 Earnings Release — Revenue of $180.8M and Full-Year Guidance Reaffirmed, May 2026</w:t>
      </w:r>
    </w:p>
    <w:p>
      <w:pPr>
        <w:spacing w:before="20" w:after="20"/>
        <w:ind w:left="170"/>
      </w:pPr>
      <w:r>
        <w:rPr>
          <w:rFonts w:ascii="Calibri" w:hAnsi="Calibri"/>
          <w:b/>
          <w:color w:val="4A6B25"/>
          <w:sz w:val="15"/>
        </w:rPr>
        <w:t xml:space="preserve">2. </w:t>
      </w:r>
      <w:r>
        <w:rPr>
          <w:rFonts w:ascii="Calibri" w:hAnsi="Calibri"/>
          <w:b w:val="0"/>
          <w:color w:val="3A4A28"/>
          <w:sz w:val="17"/>
        </w:rPr>
        <w:t>DoubleVerify Q1 2026 10-Q Filing — SEC, May 2026</w:t>
      </w:r>
    </w:p>
    <w:p>
      <w:pPr>
        <w:spacing w:before="20" w:after="20"/>
        <w:ind w:left="170"/>
      </w:pPr>
      <w:r>
        <w:rPr>
          <w:rFonts w:ascii="Calibri" w:hAnsi="Calibri"/>
          <w:b/>
          <w:color w:val="4A6B25"/>
          <w:sz w:val="15"/>
        </w:rPr>
        <w:t xml:space="preserve">3. </w:t>
      </w:r>
      <w:r>
        <w:rPr>
          <w:rFonts w:ascii="Calibri" w:hAnsi="Calibri"/>
          <w:b w:val="0"/>
          <w:color w:val="3A4A28"/>
          <w:sz w:val="17"/>
        </w:rPr>
        <w:t>DoubleVerify DV AI Verification Launch and AI SlopStopper Coverage — Company Newsroom, March 2026</w:t>
      </w:r>
    </w:p>
    <w:p>
      <w:pPr>
        <w:spacing w:before="20" w:after="20"/>
        <w:ind w:left="170"/>
      </w:pPr>
      <w:r>
        <w:rPr>
          <w:rFonts w:ascii="Calibri" w:hAnsi="Calibri"/>
          <w:b/>
          <w:color w:val="4A6B25"/>
          <w:sz w:val="15"/>
        </w:rPr>
        <w:t xml:space="preserve">4. </w:t>
      </w:r>
      <w:r>
        <w:rPr>
          <w:rFonts w:ascii="Calibri" w:hAnsi="Calibri"/>
          <w:b w:val="0"/>
          <w:color w:val="3A4A28"/>
          <w:sz w:val="17"/>
        </w:rPr>
        <w:t>DoubleVerify Expands DV Authentic AdVantage to Meta and TikTok — Press Release, 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DV Key Statistics, Financial Data, and Securities Investigation Coverage,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