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DXST</w:t>
      </w:r>
      <w:r>
        <w:rPr>
          <w:rFonts w:ascii="Calibri" w:hAnsi="Calibri"/>
          <w:b/>
          <w:color w:val="1A2010"/>
          <w:sz w:val="40"/>
        </w:rPr>
        <w:t xml:space="preserve">  Decent Holding Inc.</w:t>
      </w:r>
    </w:p>
    <w:p>
      <w:pPr>
        <w:spacing w:after="120"/>
      </w:pPr>
      <w:r>
        <w:rPr>
          <w:rFonts w:ascii="Calibri" w:hAnsi="Calibri"/>
          <w:b/>
          <w:color w:val="6E8450"/>
          <w:sz w:val="18"/>
        </w:rPr>
        <w:t>GROWTH SLEEVE · 2026-07-20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Environmental Services / Healthcare Technology · NASDAQ · China</w:t>
      </w:r>
    </w:p>
    <w:p>
      <w:pPr>
        <w:spacing w:after="80"/>
      </w:pPr>
      <w:r>
        <w:rPr>
          <w:rFonts w:ascii="Calibri" w:hAnsi="Calibri"/>
          <w:b w:val="0"/>
          <w:color w:val="3A4A28"/>
          <w:sz w:val="20"/>
        </w:rPr>
        <w:t>Decent Holding Inc., through its subsidiaries, provides industrial wastewater treatment services in China, including ecological river restoration, river ecosystem management, and microbial products for water quality enhancement. The company has pivoted into AI-driven community healthcare and elderly care services through its Suncare Health Technology subsidiary, operating approximately 480 community service centers across multiple Chinese provinces with nearly 150,000 paid members. Listed on NASDAQ in January 2025; completed a 1-for-25 reverse stock split in March 2026.</w:t>
      </w:r>
    </w:p>
    <w:p>
      <w:r>
        <w:rPr>
          <w:rFonts w:ascii="Calibri" w:hAnsi="Calibri"/>
          <w:b/>
          <w:color w:val="6E8450"/>
          <w:sz w:val="18"/>
        </w:rPr>
        <w:t>https://www.dxshengtai.com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Decent Holding executed a significant strategic pivot from wastewater treatment to AI-driven community healthcare and elderly care, scaling to approximately 480 community service centers across China with 150,000 paid members by mid-2026, opening more than 80 new sites since early June alone [2][3]. Wastewater treatment revenue surged 68.7% to $4.2M in FY2025, though total revenue growth was a more modest 12.2% [1]. AI Deployment (1/2): The company launched an AI-driven digital health and senior care platform through Suncare Health Technology with 150,000 paying users, and formed a strategic partnership with Taihao Robotics to build an embodied robotics training network across community centers [3]. No measurable AI-driven cost savings or revenue attribution have been quantified. Market Share (0/2): No evidence of market leadership in either wastewater treatment or community healthcare across China's highly fragmented markets. Revenue of $12.9M suggests a tiny niche player. Product Pipeline (0/2): Target of 1,000 community centers by end-2026 is an expansion plan, not a specific next-generation product with launch timelines. R&amp;D Intensity (0/1): Management cited increased R&amp;D investments as a driver of higher expenses in FY2025, but no specific R&amp;D spending figures or industry comparisons are available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Decent Holding does not articulate a distinctive mission or purpose statement beyond operational descriptions of wastewater treatment and healthcare services. Communications focus on business metrics (center count, member growth) rather than a deeper purpose connecting the company's work to a larger cause. Community Impact (0/2): While the 480 community healthcare centers serve elderly populations in China, this is a for-profit commercial operation, not philanthropic activity. No evidence of charitable programs, foundation work, or community investment beyond commercial operations [3]. Employee Retention (0/2): No employee retention data, Glassdoor reviews, or workforce statistics available for this Chinese micro-cap. Insider Buying (0/2): CEO Xu Haicheng filed a Form 3 initial beneficial ownership statement, but no evidence of meaningful net insider buying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Decent Holding reported FY2025 revenue of $12.9M (up 12.2% YoY) but swung to a net loss of $322K from net income of $2.1M in FY2024, driven by higher provisions for credit losses, consulting, and R&amp;D [1]. H1 2026 preliminary revenue of RMB 55.1M (~$8.0M) for January-May suggests an improving trajectory [2]. D/E of 1.38% is excellent — nearly debt-free balance sheet provides runway for the healthcare pivot. ROE of -5.06% and profit margin of -2.49% reflect the cash burn from expansion. Revenue growth of 12.2% exceeds the 10% target, and minimal debt scores at ceiling, but negative profitability metrics score at floor. Forward P/E, PEG, and 5-year revenue CAGR are unavailable and excluded from calculation. Liquidity floor check: 9,500,000 avg daily volume x $2.99 = $28.4M — passes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Decent Holding exhibits classic finite game characteristics. The rapid pivot from wastewater treatment to AI healthcare suggests opportunistic strategy chasing China's aging economy trend rather than a deeply held Just Cause. No articulated vision connects wastewater treatment and elderly care into a coherent purpose. Leadership has not demonstrated the kind of purpose-driven consistency that Sinek considers essential for infinite game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Decent Holding has pivoted from wastewater treatment to AI healthcare in under two years, suggesting the company pursues financial opportunity rather than a consistent purpose [1][3]. There is no articulated vision of a better future state that connects these disparate businesses. Sinek would view this as a company playing to win the current market — chasing China's silver economy trend — rather than playing to keep playing with a durable, inspiring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employee culture, retention, or organizational trust. As a Chinese micro-cap with no Glassdoor presence and no workforce metrics publicly reported, organizational health is entirely opaque. The rapid business model pivot and likely restructuring create conditions that typically undermine team stability and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Decent Holding acknowledging competitors' strengths or using competitive pressure for self-improvement. Communications focus exclusively on expansion metrics without referencing or learning from larger Chinese healthcare platform competitors like Tencent Health or JD Health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wastewater treatment to AI-driven community healthcare represents genuine business model evolution — entering an entirely new market with a new value proposition targeting China's 320M+ elderly population [3]. However, this is addition rather than transformation: the company maintains its wastewater operations alongside the new healthcare business. The pivot appears market-driven (chasing the silver economy) rather than purpose-driven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Xu Haicheng invested in the healthcare pivot while the wastewater business was still growing, scaling to 480+ community centers despite swinging from profitability to net losses in FY2025 [1][3]. This represents willingness to sacrifice near-term earnings for a long-term bet on China's aging population, though it could equally reflect opportunism given the company's micro-cap status and limited wastewater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Decent Holding is attempting an ambitious pivot from a $13M wastewater treatment company to an AI-driven community healthcare platform targeting China's rapidly aging population (320M+ people aged 60+). The company has scaled to 480+ operational centers with 150,000 paid members as of mid-2026, opening 80+ new sites since June, with a target of 1,000 centers by year-end [2][3]. Revenue grew 12.2% in FY2025 with wastewater treatment surging 68.7%, and the balance sheet is nearly debt-free at 1.38% D/E, providing runway for healthcare expansion [1]. The Taihao Robotics partnership for embodied robotics infrastructure introduces optionality in an emerging technology segment [3].</w:t>
      </w:r>
    </w:p>
    <w:p>
      <w:pPr>
        <w:spacing w:after="120"/>
      </w:pPr>
      <w:r>
        <w:rPr>
          <w:rFonts w:ascii="Calibri" w:hAnsi="Calibri"/>
          <w:b w:val="0"/>
          <w:color w:val="3A4A28"/>
          <w:sz w:val="20"/>
        </w:rPr>
        <w:t>This is a $5M market cap micro-cap with minimal institutional coverage, negative earnings (-$322K net loss in FY2025), and a dramatic unproven business model pivot [1]. The shift from wastewater to AI healthcare introduces execution risk at every level — the company must recruit healthcare staff, build technology platforms, and acquire customers in a market dominated by Tencent Health, Alibaba Health, and JD Health with orders-of-magnitude greater capital and data. Operating entirely in China exposes shareholders to regulatory opacity, VIE structure risks, and potential delisting pressure. The 1-for-25 reverse stock split in March 2026 is characteristic of stocks struggling to maintain NASDAQ listing compliance, and the extreme daily volume turnover relative to the tiny 1.8M post-split share float raises manipulation concerns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scaling to 1,000 community healthcare centers by end-2026 with paid membership exceeding 300,000 would validate the healthcare pivot's revenue-generating capability</w:t>
      </w:r>
    </w:p>
    <w:p>
      <w:pPr>
        <w:spacing w:before="40" w:after="40"/>
        <w:ind w:left="283"/>
      </w:pPr>
      <w:r>
        <w:rPr>
          <w:rFonts w:ascii="Calibri" w:hAnsi="Calibri"/>
          <w:b/>
          <w:color w:val="4A6B25"/>
          <w:sz w:val="20"/>
        </w:rPr>
        <w:t xml:space="preserve">2. </w:t>
      </w:r>
      <w:r>
        <w:rPr>
          <w:rFonts w:ascii="Calibri" w:hAnsi="Calibri"/>
          <w:b w:val="0"/>
          <w:color w:val="3A4A28"/>
          <w:sz w:val="20"/>
        </w:rPr>
        <w:t>Taihao Robotics partnership producing commercially deployed embodied robots across community centers, creating a differentiated AI healthcare infrastructure offering in China's elderly care market</w:t>
      </w:r>
    </w:p>
    <w:p>
      <w:pPr>
        <w:spacing w:before="40" w:after="40"/>
        <w:ind w:left="283"/>
      </w:pPr>
      <w:r>
        <w:rPr>
          <w:rFonts w:ascii="Calibri" w:hAnsi="Calibri"/>
          <w:b/>
          <w:color w:val="4A6B25"/>
          <w:sz w:val="20"/>
        </w:rPr>
        <w:t xml:space="preserve">3. </w:t>
      </w:r>
      <w:r>
        <w:rPr>
          <w:rFonts w:ascii="Calibri" w:hAnsi="Calibri"/>
          <w:b w:val="0"/>
          <w:color w:val="3A4A28"/>
          <w:sz w:val="20"/>
        </w:rPr>
        <w:t>Return to profitability as healthcare revenue scales beyond the $8M H1 2026 preliminary run rate while wastewater treatment maintains its 68.7% growth trajectory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$5M market cap micro-cap with 1.8M post-reverse-split shares, extreme volume-to-float ratio, and near-zero institutional ownership creates severe liquidity and manipulation risk [4]</w:t>
      </w:r>
    </w:p>
    <w:p>
      <w:pPr>
        <w:spacing w:before="40" w:after="40"/>
        <w:ind w:left="283"/>
      </w:pPr>
      <w:r>
        <w:rPr>
          <w:rFonts w:ascii="Calibri" w:hAnsi="Calibri"/>
          <w:b/>
          <w:color w:val="4A6B25"/>
          <w:sz w:val="20"/>
        </w:rPr>
        <w:t xml:space="preserve">2. </w:t>
      </w:r>
      <w:r>
        <w:rPr>
          <w:rFonts w:ascii="Calibri" w:hAnsi="Calibri"/>
          <w:b w:val="0"/>
          <w:color w:val="3A4A28"/>
          <w:sz w:val="20"/>
        </w:rPr>
        <w:t>Complete dependence on Chinese regulatory environment for both wastewater treatment contracts and healthcare licensing, with no geographic diversification and VIE structure risks for U.S. investors</w:t>
      </w:r>
    </w:p>
    <w:p>
      <w:pPr>
        <w:spacing w:before="40" w:after="40"/>
        <w:ind w:left="283"/>
      </w:pPr>
      <w:r>
        <w:rPr>
          <w:rFonts w:ascii="Calibri" w:hAnsi="Calibri"/>
          <w:b/>
          <w:color w:val="4A6B25"/>
          <w:sz w:val="20"/>
        </w:rPr>
        <w:t xml:space="preserve">3. </w:t>
      </w:r>
      <w:r>
        <w:rPr>
          <w:rFonts w:ascii="Calibri" w:hAnsi="Calibri"/>
          <w:b w:val="0"/>
          <w:color w:val="3A4A28"/>
          <w:sz w:val="20"/>
        </w:rPr>
        <w:t>Unproven healthcare pivot competing against Chinese tech giants with orders-of-magnitude greater capital, technology platforms, AI capabilities, and existing customer bases in digital health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Decent Holding's legacy wastewater treatment business involves physical-world microbial products and on-site river restoration services that AI structurally cannot displace — water treatment requires biological and chemical processes that software cannot replicate [1]. However, the company's healthcare pivot introduces new competitive dynamics where established Chinese tech platforms (Tencent Health, Alibaba Health, JD Health) with vastly greater AI capabilities, data, and distribution could outcompete Decent's nascent AI health platform [3]. The physical community center network provides some defensibility, but the digital health component itself faces direct AI-native competition. AI Opportunity (0/1): While Decent describes its health platform as 'AI-driven,' no quantifiable AI-specific revenue has been reported. The Taihao Robotics partnership for embodied robotics infrastructure is pre-revenue and exploratory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Decent Holding Inc. FY2025 Annual Report — revenue up 12.2% to $12.9M, wastewater +68.7%, net loss $322K; SEC Form 6-K, January 2026</w:t>
      </w:r>
    </w:p>
    <w:p>
      <w:pPr>
        <w:spacing w:before="20" w:after="20"/>
        <w:ind w:left="170"/>
      </w:pPr>
      <w:r>
        <w:rPr>
          <w:rFonts w:ascii="Calibri" w:hAnsi="Calibri"/>
          <w:b/>
          <w:color w:val="4A6B25"/>
          <w:sz w:val="15"/>
        </w:rPr>
        <w:t xml:space="preserve">2. </w:t>
      </w:r>
      <w:r>
        <w:rPr>
          <w:rFonts w:ascii="Calibri" w:hAnsi="Calibri"/>
          <w:b w:val="0"/>
          <w:color w:val="3A4A28"/>
          <w:sz w:val="17"/>
        </w:rPr>
        <w:t>Decent Holding Q1 2026 Preliminary Revenue of RMB 55.1M (~$8.0M) for January-May 2026 — GuruFocus, June 2026</w:t>
      </w:r>
    </w:p>
    <w:p>
      <w:pPr>
        <w:spacing w:before="20" w:after="20"/>
        <w:ind w:left="170"/>
      </w:pPr>
      <w:r>
        <w:rPr>
          <w:rFonts w:ascii="Calibri" w:hAnsi="Calibri"/>
          <w:b/>
          <w:color w:val="4A6B25"/>
          <w:sz w:val="15"/>
        </w:rPr>
        <w:t xml:space="preserve">3. </w:t>
      </w:r>
      <w:r>
        <w:rPr>
          <w:rFonts w:ascii="Calibri" w:hAnsi="Calibri"/>
          <w:b w:val="0"/>
          <w:color w:val="3A4A28"/>
          <w:sz w:val="17"/>
        </w:rPr>
        <w:t>Decent Holding AI Health Platform Launch, Taihao Robotics Partnership, 480+ Community Centers with 150K Paid Members — StockTitan / SEC Filings, June-July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DXST Key Statistics, Market Data, and Financial Summary,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