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DXYZ</w:t>
      </w:r>
      <w:r>
        <w:rPr>
          <w:rFonts w:ascii="Calibri" w:hAnsi="Calibri"/>
          <w:b/>
          <w:color w:val="1A2010"/>
          <w:sz w:val="40"/>
        </w:rPr>
        <w:t xml:space="preserve">  Destiny Tech100 Inc.</w:t>
      </w:r>
    </w:p>
    <w:p>
      <w:pPr>
        <w:spacing w:after="120"/>
      </w:pPr>
      <w:r>
        <w:rPr>
          <w:rFonts w:ascii="Calibri" w:hAnsi="Calibri"/>
          <w:b/>
          <w:color w:val="6E8450"/>
          <w:sz w:val="18"/>
        </w:rPr>
        <w:t>GROWTH SLEEVE · 2026-08-07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Investment Management · NYSE · United States</w:t>
      </w:r>
    </w:p>
    <w:p>
      <w:pPr>
        <w:spacing w:after="80"/>
      </w:pPr>
      <w:r>
        <w:rPr>
          <w:rFonts w:ascii="Calibri" w:hAnsi="Calibri"/>
          <w:b w:val="0"/>
          <w:color w:val="3A4A28"/>
          <w:sz w:val="20"/>
        </w:rPr>
        <w:t>Destiny Tech100 Inc. is a non-diversified, closed-end management investment company that gives public market investors indirect access to private, venture-backed technology companies before they IPO. As of March 31, 2026 its largest disclosed positions were Anthropic (18.1%), SpaceX (14.5%), OpenAI (5.8%), and Databricks (2.5%). Externally managed, the fund began trading on the NYSE in March 2024 and transitioned its investment adviser from Destiny Advisors LLC to DX Advisors LLC effective April 29, 2026.</w:t>
      </w:r>
    </w:p>
    <w:p>
      <w:r>
        <w:rPr>
          <w:rFonts w:ascii="Calibri" w:hAnsi="Calibri"/>
          <w:b/>
          <w:color w:val="6E8450"/>
          <w:sz w:val="18"/>
        </w:rPr>
        <w:t>https://destiny.xyz</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DXYZ added roughly $100M of incremental Anthropic exposure via a special-purpose vehicle in February 2026, expanding an already AI-heavy portfolio, but this is portfolio reallocation rather than operational or product innovation — the fund's NAV moves are driven by third-party mark-to-market changes in SpaceX, Anthropic, and OpenAI, not anything DXYZ itself builds [1]. AI Deployment (0/2): As a passive closed-end fund, DXYZ deploys no AI technology of its own; it merely holds equity in AI companies [1]. Market Share (1/2): DXYZ remains one of the only exchange-listed vehicles offering retail exposure to SpaceX/Anthropic/OpenAI, but competing proxies (VCX and others) have emerged, and the fund is no longer a unique access point [1][2]. Product Pipeline (1/2): Potential SpaceX and Databricks IPOs in 2026 provide a general, if unscheduled, catalyst path, and the April 2026 adviser transition to DX Advisors LLC signals evolving management structure without a defined product roadmap [3]. R&amp;D Intensity (0/1): Not applicable to a passive investment vehicle.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DXYZ's stated purpose — maximizing total return through capital gains on venture-backed private companies — is a standard closed-end fund investment mandate, not a distinctive purpose; it reads as a product feature ('access to SpaceX and OpenAI before IPO') rather than a cause. Community Impact (0/2): No charitable, community, or social-impact programs were identified; the fund exists solely as an investment wrapper [1]. Employee Retention (0/2): Not applicable — DXYZ has no disclosed employees and is externally managed by an adviser controlled by CEO Sohail Prasad [2]. Insider Buying (0/2): No evidence of net insider buying was found in the research window; the more notable governance event was the April 2026 transition of the investment adviser itself from Destiny Advisors LLC to DX Advisors LLC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DXYZ is a closed-end fund with no operating revenue, so essentially every core mechanical metric — D/E, ROE, revenue growth, profit margin, Forward P/E, Forward PEG — is not applicable; its 'earnings' are unrealized mark-to-market gains or losses on illiquid private stakes rather than operating cash flow. With no scoreable metrics available, Infrastructure is assessed at the floor. Governance and structural risk further weigh on this dimension: a 2.50% annual management fee on gross assets, an at-the-market share-sale program that dilutes existing holders and has been cited as pressuring the stock, and a recent adviser transition (April 2026) all sit on top of a vehicle whose share price has historically diverged sharply from its own disclosed NAV — the fund's own website NAV was $24.56 (on stale marks) against a share price of $25.21, while independent analysts using current private valuations put fair NAV materially higher, illustrating how unreliable NAV-to-price signals are for this structure [1][3]. Liquidity is not the constraint: 939,310 avg daily volume x $25.21 = ~$23.7M daily traded value,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DXYZ shows almost no infinite-game characteristics. It is a fee-generating access vehicle whose economics (2.50% of gross assets, an expanding at-the-market share program, and a history of the stock trading at extreme premiums to its own disclosed NAV) favor the manager over long-term shareholder value creation, and the April 2026 adviser transition adds governance uncertainty rather than continuity of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'Democratizing access to pre-IPO tech companies' is a marketing proposition, not a Sinek-caliber cause — it is undermined by a structure where shareholders have historically paid large premiums over NAV and now face dilution risk from an active at-the-market share-sale program, the opposite of a shareholder-service orientation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DXYZ has no disclosed employees; the adviser itself changed in April 2026 from Destiny Advisors LLC to DX Advisors LLC, an entity-level transition that provides no visibility into any organizational culture to evaluate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Coverage of DXYZ frames competing vehicles like VCX purely as alternative 'proxy trades' for the same underlying names, with no evidence the fund's management references rivals as motivation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closed-end structure is fixed by design, and the fund's only real 'moves' — the February 2026 Anthropic SPV top-up and the April 2026 adviser change — are portfolio and administrative adjustments, not a strategic pivot made in service of a larger cause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Management has favored fee-maximizing structural choices (a 2.50% asset-based fee, continued at-the-market issuance that dilutes shareholders while the stock has been under premium-compression pressure) rather than sacrificing near-term manager economics for long-term shareholder alignment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DXYZ offers rare, exchange-listed retail exposure to some of the most sought-after private AI and space companies — Anthropic (18.1%), SpaceX (14.5%), OpenAI (5.8%), and Databricks (2.5%) — assets that are otherwise inaccessible to non-accredited investors [1]. A February 2026 SPV top-up added further Anthropic exposure, and potential SpaceX or Databricks IPOs in 2026 could crystallize public valuations for the fund's largest holdings, which is the primary bull case for owning the wrapper today rather than waiting for a listing [1][3].</w:t>
      </w:r>
    </w:p>
    <w:p>
      <w:pPr>
        <w:spacing w:after="120"/>
      </w:pPr>
      <w:r>
        <w:rPr>
          <w:rFonts w:ascii="Calibri" w:hAnsi="Calibri"/>
          <w:b w:val="0"/>
          <w:color w:val="3A4A28"/>
          <w:sz w:val="20"/>
        </w:rPr>
        <w:t>The bear case dominates. DXYZ is not an operating business — it is a fee-extracting access vehicle with a documented history of trading at extreme (formerly 2,000%+) premiums to its own disclosed NAV, and while that premium has compressed materially by August 2026, the fund's own website NAV of $24.56 is explicitly described as using stale valuations, meaning investors still cannot reliably know what they are paying for [3]. A 2.50% annual fee on gross assets, an active at-the-market share-sale program that dilutes existing holders and has been cited as pressuring the share price, and an April 2026 adviser transition from Destiny Advisors LLC to DX Advisors LLC add governance and cost uncertainty on top of the inherent illiquidity and opacity of the underlying private holdings [2][3]. With no operating revenue, no employees, and no scoreable financial infrastructure, this is a speculative wrapper on volatile private marks, not an IOWN-aligned compounder.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 SpaceX, Databricks, or OpenAI IPO in 2026 would convert DXYZ's largest illiquid private holdings into transparently priced public equity, removing valuation uncertainty</w:t>
      </w:r>
    </w:p>
    <w:p>
      <w:pPr>
        <w:spacing w:before="40" w:after="40"/>
        <w:ind w:left="283"/>
      </w:pPr>
      <w:r>
        <w:rPr>
          <w:rFonts w:ascii="Calibri" w:hAnsi="Calibri"/>
          <w:b/>
          <w:color w:val="4A6B25"/>
          <w:sz w:val="20"/>
        </w:rPr>
        <w:t xml:space="preserve">2. </w:t>
      </w:r>
      <w:r>
        <w:rPr>
          <w:rFonts w:ascii="Calibri" w:hAnsi="Calibri"/>
          <w:b w:val="0"/>
          <w:color w:val="3A4A28"/>
          <w:sz w:val="20"/>
        </w:rPr>
        <w:t>Continued markups of Anthropic (18.1% of portfolio, recently expanded via SPV) as the AI investment cycle continues to push private AI valuations higher</w:t>
      </w:r>
    </w:p>
    <w:p>
      <w:pPr>
        <w:spacing w:before="40" w:after="40"/>
        <w:ind w:left="283"/>
      </w:pPr>
      <w:r>
        <w:rPr>
          <w:rFonts w:ascii="Calibri" w:hAnsi="Calibri"/>
          <w:b/>
          <w:color w:val="4A6B25"/>
          <w:sz w:val="20"/>
        </w:rPr>
        <w:t xml:space="preserve">3. </w:t>
      </w:r>
      <w:r>
        <w:rPr>
          <w:rFonts w:ascii="Calibri" w:hAnsi="Calibri"/>
          <w:b w:val="0"/>
          <w:color w:val="3A4A28"/>
          <w:sz w:val="20"/>
        </w:rPr>
        <w:t>Further compression of the historical NAV premium toward parity could make the fund a fairer-priced proxy than in 2024-2025, if the manager curbs additional dilutive at-the-market issuance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No operating revenue or scoreable financial infrastructure — DXYZ's value is entirely dependent on subjective, infrequently updated private-company marks that can move sharply on sentiment alone</w:t>
      </w:r>
    </w:p>
    <w:p>
      <w:pPr>
        <w:spacing w:before="40" w:after="40"/>
        <w:ind w:left="283"/>
      </w:pPr>
      <w:r>
        <w:rPr>
          <w:rFonts w:ascii="Calibri" w:hAnsi="Calibri"/>
          <w:b/>
          <w:color w:val="4A6B25"/>
          <w:sz w:val="20"/>
        </w:rPr>
        <w:t xml:space="preserve">2. </w:t>
      </w:r>
      <w:r>
        <w:rPr>
          <w:rFonts w:ascii="Calibri" w:hAnsi="Calibri"/>
          <w:b w:val="0"/>
          <w:color w:val="3A4A28"/>
          <w:sz w:val="20"/>
        </w:rPr>
        <w:t>Ongoing at-the-market share issuance dilutes existing holders and has been directly cited by analysts as pressuring the stock, while a 2.50% asset-based management fee compounds against shareholder returns every year</w:t>
      </w:r>
    </w:p>
    <w:p>
      <w:pPr>
        <w:spacing w:before="40" w:after="40"/>
        <w:ind w:left="283"/>
      </w:pPr>
      <w:r>
        <w:rPr>
          <w:rFonts w:ascii="Calibri" w:hAnsi="Calibri"/>
          <w:b/>
          <w:color w:val="4A6B25"/>
          <w:sz w:val="20"/>
        </w:rPr>
        <w:t xml:space="preserve">3. </w:t>
      </w:r>
      <w:r>
        <w:rPr>
          <w:rFonts w:ascii="Calibri" w:hAnsi="Calibri"/>
          <w:b w:val="0"/>
          <w:color w:val="3A4A28"/>
          <w:sz w:val="20"/>
        </w:rPr>
        <w:t>Governance uncertainty from the April 2026 adviser transition (Destiny Advisors LLC to DX Advisors LLC) and a persistent gap between disclosed NAV and market price make it difficult to know what investors are actually paying for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DXYZ's actual business — an externally managed closed-end fund charging a 2.50% asset-based fee for access to hand-picked private stakes — is exposed to disruption from lower-cost, more transparent access vehicles (competing SPVs, tokenized private-equity platforms, and rival proxies like VCX) that could replicate the same access proposition more efficiently; a public fund wrapper with SEC registration provides some regulatory moat but no unique data or distribution advantage that AI-driven fintech competitors can't erode over time [2]. AI Opportunity (1/1): The fund holds concentrated, quantified exposure to AI infrastructure leaders — Anthropic at 18.1% of the portfolio plus a further ~$100M SPV top-up in February 2026, OpenAI at 5.8%, and Databricks at 2.5% — giving shareholders direct, disclosed dollar exposure to AI-driven private-market appreciation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stockanalysis.com — DXYZ stock overview and portfolio holdings,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SEC Filings — Destiny Tech100 adviser transition to DX Advisors LLC, effective April 29, 2026</w:t>
      </w:r>
    </w:p>
    <w:p>
      <w:pPr>
        <w:spacing w:before="20" w:after="20"/>
        <w:ind w:left="170"/>
      </w:pPr>
      <w:r>
        <w:rPr>
          <w:rFonts w:ascii="Calibri" w:hAnsi="Calibri"/>
          <w:b/>
          <w:color w:val="4A6B25"/>
          <w:sz w:val="15"/>
        </w:rPr>
        <w:t xml:space="preserve">3. </w:t>
      </w:r>
      <w:r>
        <w:rPr>
          <w:rFonts w:ascii="Calibri" w:hAnsi="Calibri"/>
          <w:b w:val="0"/>
          <w:color w:val="3A4A28"/>
          <w:sz w:val="17"/>
        </w:rPr>
        <w:t>Morningstar — 'DXYZ: This Closed-End Fund Is Not Destiny's Child'; Quiver Quantitative — DXYZ premium-to-NAV and at-the-market dilution coverage,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