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EMBJ</w:t>
      </w:r>
      <w:r>
        <w:rPr>
          <w:rFonts w:ascii="Calibri" w:hAnsi="Calibri"/>
          <w:b/>
          <w:color w:val="1A2010"/>
          <w:sz w:val="40"/>
        </w:rPr>
        <w:t xml:space="preserve">  Embraer S.A.</w:t>
      </w:r>
    </w:p>
    <w:p>
      <w:pPr>
        <w:spacing w:after="120"/>
      </w:pPr>
      <w:r>
        <w:rPr>
          <w:rFonts w:ascii="Calibri" w:hAnsi="Calibri"/>
          <w:b/>
          <w:color w:val="6E8450"/>
          <w:sz w:val="18"/>
        </w:rPr>
        <w:t>GROWTH SLEEVE · 2026-08-06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Brazil</w:t>
      </w:r>
    </w:p>
    <w:p>
      <w:pPr>
        <w:spacing w:after="80"/>
      </w:pPr>
      <w:r>
        <w:rPr>
          <w:rFonts w:ascii="Calibri" w:hAnsi="Calibri"/>
          <w:b w:val="0"/>
          <w:color w:val="3A4A28"/>
          <w:sz w:val="20"/>
        </w:rPr>
        <w:t>Embraer S.A. is the world's third-largest commercial aircraft manufacturer, designing, developing, manufacturing, and selling aircraft and systems for commercial aviation, executive aviation, defense and security, and agricultural aviation segments. Headquartered in Sao Jose dos Campos, Brazil, the company's portfolio includes the E-Jet E2 regional jet family, Praetor executive jets, C-390 Millennium military transport, and the Eve eVTOL urban air mobility platform. TTM revenue of $8.25B with a record backlog of $34.5B as of Q2 2026.</w:t>
      </w:r>
    </w:p>
    <w:p>
      <w:r>
        <w:rPr>
          <w:rFonts w:ascii="Calibri" w:hAnsi="Calibri"/>
          <w:b/>
          <w:color w:val="6E8450"/>
          <w:sz w:val="18"/>
        </w:rPr>
        <w:t>20,000 Employees · https://www.embraer.com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Embraer has executed multiple successful product launches across segments in the past 5 years — the E2 regional jet program surpassed 500 firm orders with customers across all continents, the C-390 Millennium military transport won landmark export contracts including a deal with the UAE, and the Praetor 500E/600E executive jets received triple certification in Q2 2026 [1][2]. Eve, the eVTOL spinoff, represents a transformative bet on urban air mobility. These are significant launches opening new revenue streams, though none individually redefined the company. AI Deployment (1/2): Embraer deployed an AI-driven Smart Planning solution integrating data analysis, platform development, and AI algorithms to transform operational systems, with anticipated cost reductions and improved product quality [3]. This is an internal efficiency tool, not an AI product sold externally. Market Share (2/2): Embraer is the undisputed global leader in the 70-150 seat regional jet category, the world's third-largest commercial aircraft manufacturer behind Boeing and Airbus, and holds dominant market positions in light/mid executive jets with the Phenom and Praetor families [1]. Product Pipeline (2/2): Specific next-gen products with clear timelines: Eve eVTOL targeting commercial operations, E2 program expanding with new airline customers, C-390 pursuing additional defense export contracts, and newly certified Praetor 500E/600E entering deliveries [1][2]. R&amp;D Intensity (1/1): Embraer-X, the corporate innovation arm, maintains dedicated R&amp;D for commercial, executive, defense, and eVTOL programs, with R&amp;D intensity above the aerospace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Embraer's purpose centers on advancing aviation and Brazilian aerospace capability — clear and identifies what the company does, but does not articulate a transformative vision beyond building aircraft. The mission is specific to aerospace but not distinctively inspirational compared to peers [4]. Community Impact (1/2): Embraer has announced ambitious ESG targets including carbon neutral operations by 2040, 100% renewable electricity in Brazil from 2024, and 50% diverse hires for entry-level programs [4]. These are meaningful corporate commitments but represent ESG compliance rather than distinctive community investment with specific charitable dollar amounts. Employee Retention (0/2): No publicly available employee retention, tenure, or voluntary turnover data was identified. Embraer has ~20,000 employees with a strong engineering culture rooted in the Sao Jose dos Campos aerospace cluster. Insider Buying (0/2): No evidence of meaningful net insider buying by CEO Francisco Gomes Neto or other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excluded — unavailable). Embraer's growth profile is exceptional — TTM revenue of $8.25B with Q1 2026 revenue up 31% YoY to a record $1.45B, and FY2025 annual revenue growth of approximately 18% [1]. The 5-year revenue CAGR of ~13% reflects a strong post-COVID recovery trajectory. D/E of 78% is slightly above the 70% target but well-managed for an aerospace manufacturer with $2.12B in cash against $2.86B in total debt [5]. ROE of 8.79% is below the 15% target, reflecting the capital-intensive nature of aircraft manufacturing. The main weakness is the thin profit margin of 3.93%, well below the 20% target, as Embraer reinvests heavily in R&amp;D and ramps new programs. Forward P/E of 23.05 is above the 20 target but reflects growth premium. Daily dollar volume of ~$74.7M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Embraer is a quintessential infinite game player — a company that transformed Brazil from having no aerospace industry into producing the world's third-largest commercial aircraft manufacturer. The company has survived privatization (1994), the failed Boeing merger (2020), COVID-era near-collapse, and consistently reinvented itself from military trainer aircraft to regional jets to executive aviation to defense exports to eVTOL. Each pivot was driven by a commitment to advancing Brazilian aerospace, not desperation.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Embraer's purpose — advancing aviation and making Brazil a global aerospace power — is genuine and has been partially validated by 57 years of execution from a state-owned enterprise to the world's third-largest aircraft manufacturer [1]. The cause has survived privatization, failed merger attempts, and industry crises. Strategic decisions (E-Jet program, C-390, Eve) trace back to the purpose of pushing Brazilian aerospace capability. However, the cause has not been as consistently articulated as a formal Just Cause in Sinek's terms, and the company's recent focus on shareholder returns and margin expansion reflects some finite-game pressures.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Embraer's ~20,000-person workforce operates in a strong engineering culture anchored in the Sao Jose dos Campos aerospace cluster, where the company serves as a community anchor employer [4]. Leadership under CEO Francisco Gomes Neto has been stable since 2019, providing continuity through the COVID crisis and Boeing merger collapse. The company's commitment to 50% diverse hires and 20% women in senior leadership signals organizational investment. However, no specific employee satisfaction, tenure, or turnover data distinguishes Embraer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Embraer competes with Boeing and Airbus but has consistently focused on carving its own niche rather than trying to beat them head-on. The company acknowledges competitors' scale advantages and uses competitive pressure to sharpen its own value proposition in the 70-150 seat segment [1]. The failed Boeing merger demonstrated that Embraer knows its own worth and refuses to be absorbed. Management frames competition as motivation to innovate (E2 vs. A220, C-390 vs. C-130)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Embraer has fundamentally reinvented itself multiple times — from military trainer aircraft (Tucano) to regional jets (ERJ-145 → E-Jet → E2), to executive aviation (Phenom → Praetor), to defense exports (C-390 to the UAE and beyond), to eVTOL urban air mobility (Eve) [1][2]. Each pivot required massive R&amp;D investment and strategic courage. The move from a domestic military supplier to the world's third-largest commercial aircraft manufacturer is a textbook example of transformative flexibility driven by purpose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costly long-term bets: walking away from the Boeing merger in 2020 when the deal would have secured short-term shareholder value but undermined the company's independence [1]; investing heavily in the E2 program during uncertain market conditions; launching Eve eVTOL as a separate publicly traded company despite near-term losses; and pursuing the C-390 military transport program against entrenched competitors (Lockheed C-130). The company accepted years of COVID-driven losses to preserve manufacturing capability and engineering talent rather than stripping the business for cash.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Embraer at $72.78 with a $12.94B market cap offers compelling exposure to global aerospace growth through the world's dominant regional jet manufacturer with a record $34.5B backlog representing 7 consecutive quarters of growth [1][2]. Q1 2026 revenue surged 31% YoY to a record $1.45B, 2026 guidance of $8.2-8.5B implies continued double-digit growth, and the defense segment's 2.6x TTM book-to-bill ratio signals accelerating international demand for the C-390 platform. The newly certified Praetor 500E/600E executive jets and Eve eVTOL provide multiple growth vectors, while $2.12B in cash and a 0.78x D/E ratio maintain balance sheet flexibility [5]. Analyst consensus is 'Strong Buy' with an $80.80 price target.</w:t>
      </w:r>
    </w:p>
    <w:p>
      <w:pPr>
        <w:spacing w:after="120"/>
      </w:pPr>
      <w:r>
        <w:rPr>
          <w:rFonts w:ascii="Calibri" w:hAnsi="Calibri"/>
          <w:b w:val="0"/>
          <w:color w:val="3A4A28"/>
          <w:sz w:val="20"/>
        </w:rPr>
        <w:t>The bear case centers on margin compression and execution risk across multiple simultaneous programs. Profit margin of 3.93% is thin for an aerospace manufacturer, and Q1 2026 adjusted EPS of $0.19 missed consensus of $0.29 by 34% despite record revenue — suggesting the 31% top-line growth is not yet translating to proportional earnings [1]. Forward P/E of 23.05 prices in significant margin expansion that may not materialize given ongoing R&amp;D investment in Eve, E2 ramp costs, and supply chain headwinds cited in the Q1 earnings call. The 10% U.S. import tariff embedded in 2026 guidance creates a structural cost headwind for Brazilian-manufactured aircraft sold into the U.S. market. ROE of 8.79% remains below the 15% target, and the company's cyclical exposure to commercial aviation demand creates vulnerability in a potential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$34.5B backlog with 2.6x defense book-to-bill ratio and landmark UAE C-390 contract signal accelerating international defense demand that could drive defense revenue to 25%+ of total by 2028 [2]</w:t>
      </w:r>
    </w:p>
    <w:p>
      <w:pPr>
        <w:spacing w:before="40" w:after="40"/>
        <w:ind w:left="283"/>
      </w:pPr>
      <w:r>
        <w:rPr>
          <w:rFonts w:ascii="Calibri" w:hAnsi="Calibri"/>
          <w:b/>
          <w:color w:val="4A6B25"/>
          <w:sz w:val="20"/>
        </w:rPr>
        <w:t xml:space="preserve">2. </w:t>
      </w:r>
      <w:r>
        <w:rPr>
          <w:rFonts w:ascii="Calibri" w:hAnsi="Calibri"/>
          <w:b w:val="0"/>
          <w:color w:val="3A4A28"/>
          <w:sz w:val="20"/>
        </w:rPr>
        <w:t>Margin expansion toward the 8.7-9.3% adjusted EBIT target in 2026 as E2 production matures, Praetor 500E/600E deliveries ramp, and scale benefits improve operating leverage on record revenue [1]</w:t>
      </w:r>
    </w:p>
    <w:p>
      <w:pPr>
        <w:spacing w:before="40" w:after="40"/>
        <w:ind w:left="283"/>
      </w:pPr>
      <w:r>
        <w:rPr>
          <w:rFonts w:ascii="Calibri" w:hAnsi="Calibri"/>
          <w:b/>
          <w:color w:val="4A6B25"/>
          <w:sz w:val="20"/>
        </w:rPr>
        <w:t xml:space="preserve">3. </w:t>
      </w:r>
      <w:r>
        <w:rPr>
          <w:rFonts w:ascii="Calibri" w:hAnsi="Calibri"/>
          <w:b w:val="0"/>
          <w:color w:val="3A4A28"/>
          <w:sz w:val="20"/>
        </w:rPr>
        <w:t>Eve eVTOL certification and commercial launch would validate Embraer's first-mover position in urban air mobility and could unlock significant valuation re-rating for the Eve subsidiary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margin pressure — 3.93% net margin and Q1 2026 EPS miss despite 31% revenue growth indicate that cost inflation, supply chain disruptions, and R&amp;D investment are absorbing top-line gains [1]</w:t>
      </w:r>
    </w:p>
    <w:p>
      <w:pPr>
        <w:spacing w:before="40" w:after="40"/>
        <w:ind w:left="283"/>
      </w:pPr>
      <w:r>
        <w:rPr>
          <w:rFonts w:ascii="Calibri" w:hAnsi="Calibri"/>
          <w:b/>
          <w:color w:val="4A6B25"/>
          <w:sz w:val="20"/>
        </w:rPr>
        <w:t xml:space="preserve">2. </w:t>
      </w:r>
      <w:r>
        <w:rPr>
          <w:rFonts w:ascii="Calibri" w:hAnsi="Calibri"/>
          <w:b w:val="0"/>
          <w:color w:val="3A4A28"/>
          <w:sz w:val="20"/>
        </w:rPr>
        <w:t>U.S.-Brazil trade policy risk — the 10% U.S. import tariff already embedded in guidance could escalate, and Brazilian Real currency volatility creates translation and transaction exposure on USD-denominated contracts [5]</w:t>
      </w:r>
    </w:p>
    <w:p>
      <w:pPr>
        <w:spacing w:before="40" w:after="40"/>
        <w:ind w:left="283"/>
      </w:pPr>
      <w:r>
        <w:rPr>
          <w:rFonts w:ascii="Calibri" w:hAnsi="Calibri"/>
          <w:b/>
          <w:color w:val="4A6B25"/>
          <w:sz w:val="20"/>
        </w:rPr>
        <w:t xml:space="preserve">3. </w:t>
      </w:r>
      <w:r>
        <w:rPr>
          <w:rFonts w:ascii="Calibri" w:hAnsi="Calibri"/>
          <w:b w:val="0"/>
          <w:color w:val="3A4A28"/>
          <w:sz w:val="20"/>
        </w:rPr>
        <w:t>Execution risk across simultaneous major programs (E2 ramp, Praetor E-series launch, C-390 defense exports, Eve eVTOL development) stretches engineering and manufacturing resources for a mid-size aerospace OEM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Embraer's core business — designing, certifying, manufacturing, and servicing commercial and military aircraft — involves deeply regulated physical-world operations that AI structurally cannot displace [3]. Aviation certification processes (FAA, EASA, ANAC) require decades of engineering validation, and aircraft manufacturing demands precision physical production that no AI system can substitute. The $34.5B backlog consists of firm orders for physical aircraft deliveries extending years into the future. AI may enhance design efficiency and manufacturing quality, but it cannot replace the fundamental business of building and certifying aircraft. Some engineering design and simulation work could see AI-driven productivity improvements that may reduce headcount in specific functions, but this is a net positive (cost reduction) rather than a threat. AI Opportunity (1/1): Embraer generates measurable operational value from AI deployment through its Smart Planning solution, and the Eve eVTOL platform will incorporate autonomous flight capabilities that represent direct AI-driven future revenue [3]. The AI-driven operational improvements are contributing to cost reductions across manufacturing and logistics.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Embraer Q1 2026 Earnings Release — Record Revenue $1.45B, 31% YoY Growth, $32.1B Backlog, May 2026</w:t>
      </w:r>
    </w:p>
    <w:p>
      <w:pPr>
        <w:spacing w:before="20" w:after="20"/>
        <w:ind w:left="170"/>
      </w:pPr>
      <w:r>
        <w:rPr>
          <w:rFonts w:ascii="Calibri" w:hAnsi="Calibri"/>
          <w:b/>
          <w:color w:val="4A6B25"/>
          <w:sz w:val="15"/>
        </w:rPr>
        <w:t xml:space="preserve">2. </w:t>
      </w:r>
      <w:r>
        <w:rPr>
          <w:rFonts w:ascii="Calibri" w:hAnsi="Calibri"/>
          <w:b w:val="0"/>
          <w:color w:val="3A4A28"/>
          <w:sz w:val="17"/>
        </w:rPr>
        <w:t>Embraer Q2 2026 Backlog Update — Record $34.5B Backlog, 7th Consecutive Record Quarter, July 2026</w:t>
      </w:r>
    </w:p>
    <w:p>
      <w:pPr>
        <w:spacing w:before="20" w:after="20"/>
        <w:ind w:left="170"/>
      </w:pPr>
      <w:r>
        <w:rPr>
          <w:rFonts w:ascii="Calibri" w:hAnsi="Calibri"/>
          <w:b/>
          <w:color w:val="4A6B25"/>
          <w:sz w:val="15"/>
        </w:rPr>
        <w:t xml:space="preserve">3. </w:t>
      </w:r>
      <w:r>
        <w:rPr>
          <w:rFonts w:ascii="Calibri" w:hAnsi="Calibri"/>
          <w:b w:val="0"/>
          <w:color w:val="3A4A28"/>
          <w:sz w:val="17"/>
        </w:rPr>
        <w:t>Embraer AI-Driven Smart Planning Solution and Innovation Strategy — ePlane AI, InnoLead, 2025-2026</w:t>
      </w:r>
    </w:p>
    <w:p>
      <w:pPr>
        <w:spacing w:before="20" w:after="20"/>
        <w:ind w:left="170"/>
      </w:pPr>
      <w:r>
        <w:rPr>
          <w:rFonts w:ascii="Calibri" w:hAnsi="Calibri"/>
          <w:b/>
          <w:color w:val="4A6B25"/>
          <w:sz w:val="15"/>
        </w:rPr>
        <w:t xml:space="preserve">4. </w:t>
      </w:r>
      <w:r>
        <w:rPr>
          <w:rFonts w:ascii="Calibri" w:hAnsi="Calibri"/>
          <w:b w:val="0"/>
          <w:color w:val="3A4A28"/>
          <w:sz w:val="17"/>
        </w:rPr>
        <w:t>Embraer ESG Targets — Carbon Neutral by 2040, 100% Renewable Electricity, Diverse Hiring Commitments,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EMBJ Financial Statistics, Valuation,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