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ERIC</w:t>
      </w:r>
      <w:r>
        <w:rPr>
          <w:rFonts w:ascii="Calibri" w:hAnsi="Calibri"/>
          <w:b/>
          <w:color w:val="1A2010"/>
          <w:sz w:val="40"/>
        </w:rPr>
        <w:t xml:space="preserve">  Telefonaktiebolaget LM Ericsson</w:t>
      </w:r>
    </w:p>
    <w:p>
      <w:pPr>
        <w:spacing w:after="120"/>
      </w:pPr>
      <w:r>
        <w:rPr>
          <w:rFonts w:ascii="Calibri" w:hAnsi="Calibri"/>
          <w:b/>
          <w:color w:val="6E8450"/>
          <w:sz w:val="18"/>
        </w:rPr>
        <w:t>DIVIDEND SLEEVE · 2026-08-17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Communication Equipment · NASDAQ · Sweden</w:t>
      </w:r>
    </w:p>
    <w:p>
      <w:pPr>
        <w:spacing w:after="80"/>
      </w:pPr>
      <w:r>
        <w:rPr>
          <w:rFonts w:ascii="Calibri" w:hAnsi="Calibri"/>
          <w:b w:val="0"/>
          <w:color w:val="3A4A28"/>
          <w:sz w:val="20"/>
        </w:rPr>
        <w:t>Telefonaktiebolaget LM Ericsson is a global leader in mobile connectivity solutions, providing 5G network infrastructure, cloud software, and services to communications service providers, enterprises, and the public sector. The company operates through Networks, Cloud Software and Services, Enterprise, and Other segments. Founded in 1876 and headquartered in Stockholm, Ericsson holds the #1 or #2 position globally in 5G RAN equipment. CEO Borje Ekholm is stepping down September 30, 2026 after 9 years, with Per Narvinger (head of Networks) taking over October 1, signaling strategic continuity on AI-native connectivity infrastructure. R&amp;D investment remains industry-leading at $5.4B (21% of sales).</w:t>
      </w:r>
    </w:p>
    <w:p>
      <w:r>
        <w:rPr>
          <w:rFonts w:ascii="Calibri" w:hAnsi="Calibri"/>
          <w:b/>
          <w:color w:val="6E8450"/>
          <w:sz w:val="18"/>
        </w:rPr>
        <w:t>86,000 Employees · https://www.ericsson.com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Ericsson has successfully navigated the 4G to 5G infrastructure transition and expanded into enterprise and defense markets, with Cloud Software and Services growing 12% organically in Q4 2025 [1]. The T-Mobile US collaboration on AI-native Scheduler with Link Adaptation software represents a new product category, and the company demonstrated AI-enabled drone sensing and tracking using existing cell towers at a major Texas stadium in Q2 2026 [1]. However, the core RAN business remains cyclical with Q2 2026 revenue declining 6% YoY. AI Deployment (1/2): Ericsson is deploying AI across its product portfolio — AI-native network management, autonomous network orchestration aligned with TM Forum 'level 4' vision, and AI-driven scheduling in partnership with T-Mobile US [1]. Subsidiary Vonage launched an AI-enabled, Salesforce-integrated messaging tool [3]. However, specific AI revenue figures have not been quantified separately. Market Share (2/2): Ericsson holds the #1 or #2 position globally in 5G RAN equipment alongside Nokia, with dominant share in North American carrier networks [1]. Global 5G subscriptions reached 3.1 billion in Q1 2026, with 5G networks carrying 48% of mobile data traffic. Product Pipeline (0/2): 6G development is underway with first specifications expected by late 2028 and commercial services around 2030, but this is an industry-wide timeline rather than Ericsson-specific product launches [1]. No specific next-gen products with 2026-2027 revenue visibility have been announced. R&amp;D Intensity (1/1): R&amp;D spending of $5.4B represents 21% of sales — industry-leading among telecom equipment vendors and the foundation of Ericsson's patent portfolio leadership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Ericsson's mission to 'create connections that make the unimaginable possible' connects the company's work to enabling global connectivity, and the 150-year corporate history validates the endurance of this purpose [3]. However, the articulation is more technical than aspirational and does not differentiate from Nokia or other connectivity providers — 'making connections' is the expected purpose of any telecom infrastructure company. Community Impact (1/2): Ericsson has extensive ESG reporting under ESRS standards and connectivity programs aimed at bridging the digital divide, though these are primarily tied to commercial deployments rather than distinctive charitable investment [3]. The anti-corruption monitorship was concluded in June 2024 after program certification. Employee Retention (0/2): Cumulative layoffs of approximately 17,000 since the 2022 peak of 105,000 employees have severely impacted organizational culture. Multiple rounds of restructuring — including 1,600 Swedish jobs cut in January 2026 — have changed the workplace atmosphere according to Glassdoor reviews, and the upcoming CEO transition from Ekholm to Narvinger adds further uncertainty [3]. Insider Buying (1/2): The Board proposed an increased dividend of SEK 3.00 per share (up from SEK 2.85) and a SEK 15.0B share buyback mandate, signaling institutional confidence, but no meaningful net insider buying by executives with personal funds was identified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Dividend stock (ADR yield ~2.84%, 9 consecutive years of payments since reinstatement in 2017). D/E of 37.7% is conservative and well below the 70% target (score 1.0), and the company maintains a net cash position of SEK 59.8B [1][4]. ROE of 26.1% significantly exceeds the 15% target (score 1.0), reflecting improved profitability from cost restructuring with gross margin of 48.4% in Q2 2026 [1]. Revenue declined 6% YoY in Q2 2026 on a reported basis (organic decline of only 1%, with the gap driven by a prior-year IP licensing one-off), scoring 0.47 [1]. 5yr revenue CAGR of -5% scores 0.03. Forward P/E of 21.51 scores 0.96 [4]. Profit margin of 10.8% scores 0.54. Payout ratio of approximately 38% scores 1.0 (1x weight). Consecutive years paid of 9 scores 0.90 (2x weight). Consecutive years growth of 2 scores 0.20 (1x weight). 5yr dividend growth CAGR of approximately 8.4% (SEK 2.00 in 2020 to SEK 3.00 in 2025) scores 1.0 (2x weight). Weighted sum: 1.0+1.0+0.47+0.03+0.96+0.54+1.0+(2x0.90)+0.20+(2x1.0) = 9.0. Max 12. Score: 9.0/12 x 10 = 7.5, rounds to 8. Daily dollar volume of ~$107M easily clears liquidity floor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Ericsson's 150-year history and sustained R&amp;D investment at 21% of sales demonstrate genuine infinite-game DNA — the company has survived multiple technology transitions from telephone exchanges to mobile to 5G. However, the current cycle of cumulative ~17,000 layoffs since 2022, the CEO transition from Ekholm to Narvinger, and a flat-to-declining RAN market reflect intense finite-game pressures. The appointment of Per Narvinger from the Networks business signals strategic continuity on AI-native connectivity, but the human cost of the restructuring undermines the trust foundation that infinite-game organizations require.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Ericsson's purpose of creating connections that make the unimaginable possible connects the company's work to enabling global connectivity and bridging the digital divide [3]. The 150-year corporate history — from telephone exchanges to mobile networks to 5G — demonstrates a cause that has endured across multiple technology generations and leadership transitions. The incoming CEO Per Narvinger's focus on 'physical AI era' connectivity suggests the cause will evolve for the next generation. However, the cause hasn't been tested by a choice that required sacrificing near-term financial results for the mission.</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Cumulative layoffs of approximately 17,000 employees since the 2022 peak of 105,000 — including 1,600 in the home market of Sweden in January 2026 — have fundamentally damaged organizational trust [3]. Glassdoor reviews indicate 'multiple rounds of redundancy have changed the company culture/atmosphere' and management changes have been 'very aggressive.' The upcoming CEO transition from Ekholm to Narvinger adds additional uncertainty. Sinek would view this pattern as finite-game thinking — sacrificing people to make the numbers work while eroding the institutional knowledge and trust that underpin Ericsson's 150-year technology leadership.</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Ericsson competes respectfully against Nokia and acknowledges competitive dynamics, using R&amp;D leadership, patent portfolios, and technology differentiation rather than price wars to maintain market position [1]. The emphasis on AI-native networks and 6G development reflects using competitive pressure to improve rather than to destroy. The incoming CEO Narvinger's background in Networks positions Ericsson to compete on technology substance.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Ericsson has evolved from fixed-line telephone equipment to mobile networks to 5G infrastructure over its 150-year history, and the current pivot toward enterprise 5G, defense networks, and AI-native connectivity shows willingness to evolve beyond carrier-dependent revenue [1]. The Vonage AI-enabled communications platform represents expansion into software-based revenue. However, these are incremental adjacency moves rather than a transformative reinvention — the core remains selling network equipment to telecom operators.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Sustained R&amp;D investment of $5.4B (21% of sales) during a revenue downturn demonstrates forward-looking conviction in technology leadership, and the defense 5G expansion into mission-critical networks represents a bet on a new market [1]. The CEO succession from Ekholm to Narvinger was handled with deliberate planning. However, the heavy reliance on cost-cutting (17,000 cumulative layoffs) rather than revenue innovation to drive margin expansion limits the courage narrative — cutting people is the easier path for management under pressure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Ericsson offers a margin-resilient turnaround with Q2 2026 gross margin holding at 48.4%, a net cash position of SEK 59.8B ($5.7B), and ROE of 26.1% driven by aggressive cost restructuring [1][4]. The company's #1/#2 global position in 5G RAN, with 3.1 billion global 5G subscriptions carrying 48% of mobile data traffic, positions Ericsson for the next carrier capex cycle. The proposed SEK 15B buyback and dividend increase to SEK 3.00/share signal management confidence, while conservative D/E of 37.7% provides substantial balance sheet flexibility. The appointment of Per Narvinger as CEO (effective October 1, 2026) signals strategic continuity — elevated from the Networks business to double down on AI-native connectivity infrastructure for the 'physical AI era' [3]. At forward P/E of 21.51 and dividend yield of 2.84%, Ericsson offers moderate total return potential with cyclical upside.</w:t>
      </w:r>
    </w:p>
    <w:p>
      <w:pPr>
        <w:spacing w:after="120"/>
      </w:pPr>
      <w:r>
        <w:rPr>
          <w:rFonts w:ascii="Calibri" w:hAnsi="Calibri"/>
          <w:b w:val="0"/>
          <w:color w:val="3A4A28"/>
          <w:sz w:val="20"/>
        </w:rPr>
        <w:t>The bear case centers on a structurally flat RAN market compounded by rising component costs. Q2 2026 revenue declined 6% YoY (1% organic), the 5yr revenue CAGR is -5%, and the flat RAN market outlook for 2026 provides no near-term relief from top-line deterioration [1]. The AI chip crunch — with hyperscalers consuming the same DRAM chips used in base station manufacturing — is pushing Ericsson's component costs higher at precisely the moment margins are recovering, creating a squeeze that management warned could pressure Q3 Networks gross margin [1]. Forward P/E of 21.51 is elevated relative to the declining revenue profile and implies earnings growth that the flat RAN market may not support. Cumulative layoffs of ~17,000 since 2022 risk degrading R&amp;D capabilities and institutional knowledge that underpin Ericsson's technology leadership and patent portfolio advantage [3]. Open RAN adoption by carriers could commoditize radio access network hardware, and hyperscaler competition in cloud-native network software creates a new competitive threat. The CEO transition introduces execution risk during a critical strategic period.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Per Narvinger CEO transition (October 1, 2026) could catalyze a 'new era' narrative around AI-native connectivity infrastructure for the physical AI era, with strategic continuity from the Networks business [3]</w:t>
      </w:r>
    </w:p>
    <w:p>
      <w:pPr>
        <w:spacing w:before="40" w:after="40"/>
        <w:ind w:left="283"/>
      </w:pPr>
      <w:r>
        <w:rPr>
          <w:rFonts w:ascii="Calibri" w:hAnsi="Calibri"/>
          <w:b/>
          <w:color w:val="4A6B25"/>
          <w:sz w:val="20"/>
        </w:rPr>
        <w:t xml:space="preserve">2. </w:t>
      </w:r>
      <w:r>
        <w:rPr>
          <w:rFonts w:ascii="Calibri" w:hAnsi="Calibri"/>
          <w:b w:val="0"/>
          <w:color w:val="3A4A28"/>
          <w:sz w:val="20"/>
        </w:rPr>
        <w:t>AI-driven demand for uplink capacity — outgoing CEO Ekholm identified an 'uplink turning point' as AI workloads generate increasing upstream data traffic — could accelerate the next carrier capex cycle [1]</w:t>
      </w:r>
    </w:p>
    <w:p>
      <w:pPr>
        <w:spacing w:before="40" w:after="40"/>
        <w:ind w:left="283"/>
      </w:pPr>
      <w:r>
        <w:rPr>
          <w:rFonts w:ascii="Calibri" w:hAnsi="Calibri"/>
          <w:b/>
          <w:color w:val="4A6B25"/>
          <w:sz w:val="20"/>
        </w:rPr>
        <w:t xml:space="preserve">3. </w:t>
      </w:r>
      <w:r>
        <w:rPr>
          <w:rFonts w:ascii="Calibri" w:hAnsi="Calibri"/>
          <w:b w:val="0"/>
          <w:color w:val="3A4A28"/>
          <w:sz w:val="20"/>
        </w:rPr>
        <w:t>Full benefit of cumulative restructuring flowing through to margins, with Q2 gross margin holding at 48.4% and R&amp;D investment maintained at 21% of sales, potentially pushing EBITA into the upper half of the 15-18% target range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AI chip crunch — hyperscalers consuming DRAM chips used in base station manufacturing — driving up component costs and threatening to erode the margin recovery that has been Ericsson's primary investment narrative [1]</w:t>
      </w:r>
    </w:p>
    <w:p>
      <w:pPr>
        <w:spacing w:before="40" w:after="40"/>
        <w:ind w:left="283"/>
      </w:pPr>
      <w:r>
        <w:rPr>
          <w:rFonts w:ascii="Calibri" w:hAnsi="Calibri"/>
          <w:b/>
          <w:color w:val="4A6B25"/>
          <w:sz w:val="20"/>
        </w:rPr>
        <w:t xml:space="preserve">2. </w:t>
      </w:r>
      <w:r>
        <w:rPr>
          <w:rFonts w:ascii="Calibri" w:hAnsi="Calibri"/>
          <w:b w:val="0"/>
          <w:color w:val="3A4A28"/>
          <w:sz w:val="20"/>
        </w:rPr>
        <w:t>Cumulative ~17,000 layoffs since 2022 risk degrading R&amp;D capabilities, institutional knowledge, and the innovation culture that underpin Ericsson's 150-year technology leadership and patent portfolio advantage [3]</w:t>
      </w:r>
    </w:p>
    <w:p>
      <w:pPr>
        <w:spacing w:before="40" w:after="40"/>
        <w:ind w:left="283"/>
      </w:pPr>
      <w:r>
        <w:rPr>
          <w:rFonts w:ascii="Calibri" w:hAnsi="Calibri"/>
          <w:b/>
          <w:color w:val="4A6B25"/>
          <w:sz w:val="20"/>
        </w:rPr>
        <w:t xml:space="preserve">3. </w:t>
      </w:r>
      <w:r>
        <w:rPr>
          <w:rFonts w:ascii="Calibri" w:hAnsi="Calibri"/>
          <w:b w:val="0"/>
          <w:color w:val="3A4A28"/>
          <w:sz w:val="20"/>
        </w:rPr>
        <w:t>Flat-to-declining RAN market creates a structural ceiling on core revenue growth until the next carrier capex cycle, with forward P/E of 21.51 implying earnings growth the market may not deliver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Ericsson's physical network infrastructure business — designing, manufacturing, and deploying 5G RAN equipment — has strong defensive moats that AI cannot replicate [1]. The installed base of carrier networks creates high switching costs and long replacement cycles (7-10 years), and regulatory requirements provide additional protection as Western markets limit Huawei access. However, AI is creating a dual-edged dynamic: hyperscalers consuming the same DRAM chips used in base station manufacturing are driving up Ericsson's component costs — what the company calls the 'AI chip crunch' [1]. Software-defined networking and Open RAN initiatives could commoditize some network functionality, and hyperscaler competition in cloud-native network software creates a new competitive threat. AI Opportunity (1/1): Ericsson is actively developing AI-native network solutions — the T-Mobile US AI Scheduler, AI-enabled drone sensing demonstrated at a Texas stadium in Q2 2026, and Vonage's AI-enabled Salesforce messaging tool represent revenue-generating AI products [1][3]. Management positions AI-native networks as fundamental to 6G, and the increasing complexity of telecom operations benefits Ericsson's managed services and automation software.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Ericsson Q2 2026 Results — Revenue SEK 52.7B (-6% YoY, -1% Organic), Gross Margin 48.4%, Net Cash SEK 59.8B, AI Chip Crunch Headwinds, Uplink Turning Point, July 2026</w:t>
      </w:r>
    </w:p>
    <w:p>
      <w:pPr>
        <w:spacing w:before="20" w:after="20"/>
        <w:ind w:left="170"/>
      </w:pPr>
      <w:r>
        <w:rPr>
          <w:rFonts w:ascii="Calibri" w:hAnsi="Calibri"/>
          <w:b/>
          <w:color w:val="4A6B25"/>
          <w:sz w:val="15"/>
        </w:rPr>
        <w:t xml:space="preserve">2. </w:t>
      </w:r>
      <w:r>
        <w:rPr>
          <w:rFonts w:ascii="Calibri" w:hAnsi="Calibri"/>
          <w:b w:val="0"/>
          <w:color w:val="3A4A28"/>
          <w:sz w:val="17"/>
        </w:rPr>
        <w:t>Ericsson AI and Innovation Strategy — AI-Native Networks, T-Mobile AI Scheduler, Drone Sensing Demo, Vonage AI Messaging, 6G Development Toward 2030, 2025-2026</w:t>
      </w:r>
    </w:p>
    <w:p>
      <w:pPr>
        <w:spacing w:before="20" w:after="20"/>
        <w:ind w:left="170"/>
      </w:pPr>
      <w:r>
        <w:rPr>
          <w:rFonts w:ascii="Calibri" w:hAnsi="Calibri"/>
          <w:b/>
          <w:color w:val="4A6B25"/>
          <w:sz w:val="15"/>
        </w:rPr>
        <w:t xml:space="preserve">3. </w:t>
      </w:r>
      <w:r>
        <w:rPr>
          <w:rFonts w:ascii="Calibri" w:hAnsi="Calibri"/>
          <w:b w:val="0"/>
          <w:color w:val="3A4A28"/>
          <w:sz w:val="17"/>
        </w:rPr>
        <w:t>Ericsson Leadership and Culture — CEO Transition Ekholm to Narvinger (Oct 1, 2026), ~17,000 Cumulative Layoffs, Anti-Corruption Monitorship Concluded June 2024, MSCI ESG Rating A, 2025-2026</w:t>
      </w:r>
    </w:p>
    <w:p>
      <w:pPr>
        <w:spacing w:before="20" w:after="20"/>
        <w:ind w:left="170"/>
      </w:pPr>
      <w:r>
        <w:rPr>
          <w:rFonts w:ascii="Calibri" w:hAnsi="Calibri"/>
          <w:b/>
          <w:color w:val="4A6B25"/>
          <w:sz w:val="15"/>
        </w:rPr>
        <w:t xml:space="preserve">4. </w:t>
      </w:r>
      <w:r>
        <w:rPr>
          <w:rFonts w:ascii="Calibri" w:hAnsi="Calibri"/>
          <w:b w:val="0"/>
          <w:color w:val="3A4A28"/>
          <w:sz w:val="17"/>
        </w:rPr>
        <w:t>Yahoo Finance, StockAnalysis — ERIC Key Statistics: Forward P/E 21.51x, ROE 26.08%, D/E 37.68%, Stock Price $10.27,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