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ESTC</w:t>
      </w:r>
      <w:r>
        <w:rPr>
          <w:rFonts w:ascii="Calibri" w:hAnsi="Calibri"/>
          <w:b/>
          <w:color w:val="1A2010"/>
          <w:sz w:val="40"/>
        </w:rPr>
        <w:t xml:space="preserve">  Elastic N.V.</w:t>
      </w:r>
    </w:p>
    <w:p>
      <w:pPr>
        <w:spacing w:after="120"/>
      </w:pPr>
      <w:r>
        <w:rPr>
          <w:rFonts w:ascii="Calibri" w:hAnsi="Calibri"/>
          <w:b/>
          <w:color w:val="6E8450"/>
          <w:sz w:val="18"/>
        </w:rPr>
        <w:t>GROWTH SLEEVE · 2026-07-19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Netherlands</w:t>
      </w:r>
    </w:p>
    <w:p>
      <w:pPr>
        <w:spacing w:after="80"/>
      </w:pPr>
      <w:r>
        <w:rPr>
          <w:rFonts w:ascii="Calibri" w:hAnsi="Calibri"/>
          <w:b w:val="0"/>
          <w:color w:val="3A4A28"/>
          <w:sz w:val="20"/>
        </w:rPr>
        <w:t>Elastic N.V., a search artificial intelligence (AI) company, provides software platforms that ingest, store, search, analyze, and visualize data across hybrid, public, private, and multi-cloud environments. Core products include the Elasticsearch Platform (a distributed real-time vector database and analytics engine), Kibana, Elastic Security, Elastic Observability, and Elastic Cloud subscription offerings integrating retrieval-augmented generation with large language models. Incorporated in 2012, headquartered in Amsterdam, the Netherlands.</w:t>
      </w:r>
    </w:p>
    <w:p>
      <w:r>
        <w:rPr>
          <w:rFonts w:ascii="Calibri" w:hAnsi="Calibri"/>
          <w:b/>
          <w:color w:val="6E8450"/>
          <w:sz w:val="18"/>
        </w:rPr>
        <w:t>4,019 Employees · https://www.elastic.co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Elastic returned to fully open-source AGPL licensing in 2024, reversing its 2021 SSPL move, and repositioned as a 'Search AI' company with a vector database and native LLM retrieval platform — FY2026 revenue grew 17% to $1.739B, the second consecutive year of 17% growth, and net income swung from a $108.1M loss in FY2025 to $367.8M in FY2026 [1][2]. AI Deployment (2/2): The Elastic Search AI Platform ships production retrieval-augmented-generation capability, native LLM integration, and AI-driven observability/security features generating a 112% net expansion rate — real customers actively running AI workloads on the platform [1][2]. Market Share (1/2): Elastic positions itself as a leading enterprise vector database and search platform with subscriptions at 94% of revenue and 46% international mix, though no independently sourced market-share percentage was found [1]. Product Pipeline (1/2): FY2027 subscription revenue guidance of $1.673-1.688B (16.9% growth at midpoint) was issued, but no specific dated next-generation product beyond continued AI/observability/security investment was identified [1]. R&amp;D Intensity (1/1): R&amp;D spend of $451.9M represents roughly 26% of FY2026 revenue, well above typical enterprise software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Elastic's mission — 'Elastic enables everyone to find the answers that matter. From all data. In real-time. At scale.' — clearly states its functional purpose but reads closer to a product description than a distinctive societal cause [3]. Community Impact (2/2): Elastic operates the Elastic Contributor Program rewarding global open-source contributors, and in 2024 reversed its 2021 SSPL licensing change back to full AGPL open source specifically to restore community trust after the AWS fork (OpenSearch) controversy — a distinctive, costly community-driven decision [4]. Employee Retention (0/2): No specific tenure or turnover data was identified in research; Glassdoor culture reviews are mixed with reports of 'micromanagement and constant surveillance' under recent leadership changes eroding trust. Insider Buying (0/2): Insiders have sold a net $74M more than they bought over the trailing 12 months, including CEO, CFO, CTO, CRO, and CAO all selling shares on the same day in June 2026, and founder Shay Banon sold roughly 200,000 shares (~3% of his direct holding) [5][6].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all core and PEG metrics clear target. D/E of 46.3% is well under the 70% target, ROE of 33.4% and profit margin of 21.1% far exceed their targets, revenue growth of 16.0% YoY clears the 10% bar, and Forward P/E of 15.9x is under the 20x target [7]. Note the FY2026 GAAP net income swing (from a $108.1M loss to $367.8M profit) is unusually large relative to $1.739B revenue and may reflect a one-time tax or valuation-allowance benefit rather than a pure operating-margin inflection, which the mechanical score does not distinguish [2]. Forward PEG of 1.37 is the lone metric above its 1.0 target. Liquidity floor easily cleared: ~2.03M average daily volume at $61.59 yields roughly $125M in daily dollar volume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Elastic's defining infinite-game moment was reversing its own 2021 licensing decision — walking back the SSPL move that had protected revenue from AWS, back to full open source in 2024, explicitly to rebuild community trust even at the cost of competitive leverage. Combined with a genuine business-model reinvention from on-prem ELK distributor to cloud-native AI search infrastructure, Sinek would read this as a company correcting course toward its cause rather than defending a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'Elastic enables everyone to find the answers that matter' is a genuine, tested cause — tested specifically by the 2021-2024 licensing saga, where the company reverted to open source after concluding the SSPL restriction had betrayed the community-access principle the cause depends on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standout positive or negative evidence was found beyond generic mixed Glassdoor commentary; near-simultaneous insider selling by the entire C-suite in June 2026 is more consistent with routine RSU vesting than a trust signal either way [5][6].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ultimate 2024 decision to re-embrace full open source rather than continue fighting AWS on licensing terms reflects choosing to compete by strengthening Elastic's own offering and community rather than pursuing a zero-sum legal/licensing battle with a much larger rival [4].</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Elastic reinvented itself twice in five years — first tightening licensing to defend against AWS in 2021, then reversing that decision in 2024 to re-embrace open source while simultaneously re-architecting the platform around cloud-native vector search and LLM integration, a genuine business-model transformation [1][4].</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Reversing the SSPL licensing decision in 2024 sacrificed real competitive leverage against AWS to restore community trust, and the company sustained $451.9M (26% of revenue) in R&amp;D investment through a FY2025 net loss year to build out the AI platform before profitability returned in FY2026 [1][2][4].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Elastic delivered FY2026 revenue of $1.739B, up 17% for the second consecutive year, with subscriptions at 94% of revenue, a 112% net expansion rate, and operating cash flow of $326.9M [1]. FY2027 guidance calls for continued double-digit subscription growth (16.9% at the midpoint), and the company's Search AI Platform — combining a vector database, retrieval-augmented generation, and native LLM integration — positions Elastic as core infrastructure for enterprise AI applications rather than a target of AI disruption [1][2]. The 2024 reversal back to full open-source licensing, undertaken specifically to rebuild developer trust after the 2021 SSPL controversy, is a rare example of a company sacrificing near-term competitive leverage for its stated cause, and $451.9M in R&amp;D spend (26% of revenue) funded the platform buildout through a loss year before FY2026 profitability [1][4].</w:t>
      </w:r>
    </w:p>
    <w:p>
      <w:pPr>
        <w:spacing w:after="120"/>
      </w:pPr>
      <w:r>
        <w:rPr>
          <w:rFonts w:ascii="Calibri" w:hAnsi="Calibri"/>
          <w:b w:val="0"/>
          <w:color w:val="3A4A28"/>
          <w:sz w:val="20"/>
        </w:rPr>
        <w:t>The primary caution is the magnitude of the FY2026 profitability swing — net income moved from a $108.1M loss to $367.8M profit on $1.739B of revenue, a shift large enough to suggest a meaningful one-time tax or valuation-allowance benefit rather than a pure structural margin inflection, and the mechanical Infrastructure score of 10 should be read with that caveat [2]. Insiders — including the CEO, CFO, CTO, CRO, and CAO — sold shares on the same day in June 2026, and founder Shay Banon sold roughly 3% of his direct position, with net insider selling of $74M over the trailing year [5][6]. Competitively, Elastic faces genuine substitution risk from the AWS OpenSearch fork it helped create and from lower-cost open-source and hyperscaler-native vector database alternatives that could erode differentiation in a category proving easier to replicate than traditional enterprise 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RAG/enterprise-AI adoption directly driving Elasticsearch vector database demand, reinforced by a 112% net expansion rate showing existing customers are spending more</w:t>
      </w:r>
    </w:p>
    <w:p>
      <w:pPr>
        <w:spacing w:before="40" w:after="40"/>
        <w:ind w:left="283"/>
      </w:pPr>
      <w:r>
        <w:rPr>
          <w:rFonts w:ascii="Calibri" w:hAnsi="Calibri"/>
          <w:b/>
          <w:color w:val="4A6B25"/>
          <w:sz w:val="20"/>
        </w:rPr>
        <w:t xml:space="preserve">2. </w:t>
      </w:r>
      <w:r>
        <w:rPr>
          <w:rFonts w:ascii="Calibri" w:hAnsi="Calibri"/>
          <w:b w:val="0"/>
          <w:color w:val="3A4A28"/>
          <w:sz w:val="20"/>
        </w:rPr>
        <w:t>FY2027 subscription revenue guidance of $1.673-1.688B (16.9% growth at midpoint) testing whether the 17%-growth cadence sustains into a third consecutive year</w:t>
      </w:r>
    </w:p>
    <w:p>
      <w:pPr>
        <w:spacing w:before="40" w:after="40"/>
        <w:ind w:left="283"/>
      </w:pPr>
      <w:r>
        <w:rPr>
          <w:rFonts w:ascii="Calibri" w:hAnsi="Calibri"/>
          <w:b/>
          <w:color w:val="4A6B25"/>
          <w:sz w:val="20"/>
        </w:rPr>
        <w:t xml:space="preserve">3. </w:t>
      </w:r>
      <w:r>
        <w:rPr>
          <w:rFonts w:ascii="Calibri" w:hAnsi="Calibri"/>
          <w:b w:val="0"/>
          <w:color w:val="3A4A28"/>
          <w:sz w:val="20"/>
        </w:rPr>
        <w:t>Continued community goodwill from the 2024 return to full open-source licensing translating into developer-led adoption that outcompetes the AWS OpenSearch fork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FY2026 swing from a $108.1M net loss to $367.8M net income is unusually large and may include a one-time tax benefit, meaning reported profitability and the resulting Infrastructure score could overstate durable earnings power</w:t>
      </w:r>
    </w:p>
    <w:p>
      <w:pPr>
        <w:spacing w:before="40" w:after="40"/>
        <w:ind w:left="283"/>
      </w:pPr>
      <w:r>
        <w:rPr>
          <w:rFonts w:ascii="Calibri" w:hAnsi="Calibri"/>
          <w:b/>
          <w:color w:val="4A6B25"/>
          <w:sz w:val="20"/>
        </w:rPr>
        <w:t xml:space="preserve">2. </w:t>
      </w:r>
      <w:r>
        <w:rPr>
          <w:rFonts w:ascii="Calibri" w:hAnsi="Calibri"/>
          <w:b w:val="0"/>
          <w:color w:val="3A4A28"/>
          <w:sz w:val="20"/>
        </w:rPr>
        <w:t>Near-simultaneous insider selling across the entire C-suite (CEO, CFO, CTO, CRO, CAO) in June 2026, plus founder Shay Banon's ~$17M sale, is a pattern worth monitoring even if largely RSU-driven</w:t>
      </w:r>
    </w:p>
    <w:p>
      <w:pPr>
        <w:spacing w:before="40" w:after="40"/>
        <w:ind w:left="283"/>
      </w:pPr>
      <w:r>
        <w:rPr>
          <w:rFonts w:ascii="Calibri" w:hAnsi="Calibri"/>
          <w:b/>
          <w:color w:val="4A6B25"/>
          <w:sz w:val="20"/>
        </w:rPr>
        <w:t xml:space="preserve">3. </w:t>
      </w:r>
      <w:r>
        <w:rPr>
          <w:rFonts w:ascii="Calibri" w:hAnsi="Calibri"/>
          <w:b w:val="0"/>
          <w:color w:val="3A4A28"/>
          <w:sz w:val="20"/>
        </w:rPr>
        <w:t>Vector database and RAG infrastructure is a fast-commoditizing category; AWS OpenSearch (a direct fork of Elasticsearch) and lower-cost alternatives like Pinecone and pgvector could erode Elastic's differentiation and pricing power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Elastic's Elasticsearch platform is foundational infrastructure for enterprise AI — it stores and retrieves the vector embeddings that power RAG applications, meaning rising enterprise AI adoption directly increases demand for Elastic rather than threatening it [1][2]. The company benefits from being 'the thing AI is built on' rather than something AI substitutes, though real competitive risk exists from hyperscaler-native vector databases (AWS OpenSearch, the 2021 fork) and open-source alternatives (Pinecone, pgvector) eroding differentiation in a category that is easier to replicate than traditional search. AI Opportunity (1/1): The company explicitly brands itself a 'search AI company' with a named Search AI Platform and LLM retrieval integration directly contributing to a 112% net expansion rate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Elastic Reports Fourth Quarter and Fiscal 2026 Financial Results — businesswire.com, May 27, 2026</w:t>
      </w:r>
    </w:p>
    <w:p>
      <w:pPr>
        <w:spacing w:before="20" w:after="20"/>
        <w:ind w:left="170"/>
      </w:pPr>
      <w:r>
        <w:rPr>
          <w:rFonts w:ascii="Calibri" w:hAnsi="Calibri"/>
          <w:b/>
          <w:color w:val="4A6B25"/>
          <w:sz w:val="15"/>
        </w:rPr>
        <w:t xml:space="preserve">2. </w:t>
      </w:r>
      <w:r>
        <w:rPr>
          <w:rFonts w:ascii="Calibri" w:hAnsi="Calibri"/>
          <w:b w:val="0"/>
          <w:color w:val="3A4A28"/>
          <w:sz w:val="17"/>
        </w:rPr>
        <w:t>MarketChameleon — 'Elastic Delivers 17% FY26 Revenue Growth as Cloud and AI Solutions Gain Traction,' May 29, 2026</w:t>
      </w:r>
    </w:p>
    <w:p>
      <w:pPr>
        <w:spacing w:before="20" w:after="20"/>
        <w:ind w:left="170"/>
      </w:pPr>
      <w:r>
        <w:rPr>
          <w:rFonts w:ascii="Calibri" w:hAnsi="Calibri"/>
          <w:b/>
          <w:color w:val="4A6B25"/>
          <w:sz w:val="15"/>
        </w:rPr>
        <w:t xml:space="preserve">3. </w:t>
      </w:r>
      <w:r>
        <w:rPr>
          <w:rFonts w:ascii="Calibri" w:hAnsi="Calibri"/>
          <w:b w:val="0"/>
          <w:color w:val="3A4A28"/>
          <w:sz w:val="17"/>
        </w:rPr>
        <w:t>Elastic N.V. — Company mission and about page, elastic.co,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InfoQ / IT Pro — 'Elastic Returns to Open Source: Will the Community Follow?,' 2024</w:t>
      </w:r>
    </w:p>
    <w:p>
      <w:pPr>
        <w:spacing w:before="20" w:after="20"/>
        <w:ind w:left="170"/>
      </w:pPr>
      <w:r>
        <w:rPr>
          <w:rFonts w:ascii="Calibri" w:hAnsi="Calibri"/>
          <w:b/>
          <w:color w:val="4A6B25"/>
          <w:sz w:val="15"/>
        </w:rPr>
        <w:t xml:space="preserve">5. </w:t>
      </w:r>
      <w:r>
        <w:rPr>
          <w:rFonts w:ascii="Calibri" w:hAnsi="Calibri"/>
          <w:b w:val="0"/>
          <w:color w:val="3A4A28"/>
          <w:sz w:val="17"/>
        </w:rPr>
        <w:t>Simply Wall St — Elastic N.V. Insider Trading &amp; Ownership Structure,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StockTitan — Elastic (ESTC) Insider Trading Form 4 filings (CEO, CTO, CRO, CAO), June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ESTC Quote Summary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