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ETN</w:t>
      </w:r>
      <w:r>
        <w:rPr>
          <w:rFonts w:ascii="Calibri" w:hAnsi="Calibri"/>
          <w:b/>
          <w:color w:val="1A2010"/>
          <w:sz w:val="40"/>
        </w:rPr>
        <w:t xml:space="preserve">  Eaton Corporation plc</w:t>
      </w:r>
    </w:p>
    <w:p>
      <w:pPr>
        <w:spacing w:after="120"/>
      </w:pPr>
      <w:r>
        <w:rPr>
          <w:rFonts w:ascii="Calibri" w:hAnsi="Calibri"/>
          <w:b/>
          <w:color w:val="6E8450"/>
          <w:sz w:val="18"/>
        </w:rPr>
        <w:t>GROWTH SLEEVE · 2026-07-10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Ireland</w:t>
      </w:r>
    </w:p>
    <w:p>
      <w:pPr>
        <w:spacing w:after="80"/>
      </w:pPr>
      <w:r>
        <w:rPr>
          <w:rFonts w:ascii="Calibri" w:hAnsi="Calibri"/>
          <w:b w:val="0"/>
          <w:color w:val="3A4A28"/>
          <w:sz w:val="20"/>
        </w:rPr>
        <w:t>Eaton Corporation is a diversified power management company operating through Electrical Americas, Electrical Global, Aerospace, Vehicle, and eMobility segments. Founded in 1911, the company provides electrical components, power distribution systems, aerospace fuel and motion control, and vehicle drivetrain products. Eaton serves customers in 180 countries with record Q1 2026 revenue of $7.5B, increasingly positioned as critical infrastructure for AI data centers and electrification.</w:t>
      </w:r>
    </w:p>
    <w:p>
      <w:r>
        <w:rPr>
          <w:rFonts w:ascii="Calibri" w:hAnsi="Calibri"/>
          <w:b/>
          <w:color w:val="6E8450"/>
          <w:sz w:val="18"/>
        </w:rPr>
        <w:t>97,303 Employees · https://www.eaton.com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Eaton has executed a transformative multi-year pivot from diversified industrial conglomerate to focused power management leader, growing revenue from $20.8B in 2022 to $27.4B in 2025 and delivering record Q1 2026 revenue of $7.5B (up 17% YoY) while expanding adjusted operating margins to record levels [1][2]. The company completed $11B+ in strategic acquisitions (Tripp Lite, GreenMotion) and divested the $3.3B Hydraulics business, fundamentally reshaping the business mix toward higher-growth electrical infrastructure. AI Deployment (2/2): Eaton deploys AI-powered solutions for utility wildfire prevention, edge-based power management for data centers, and implemented the Eightfold AI Talent Intelligence Platform internally, accelerating recruitment by 30-40% [3]. The company partnered with Palantir for enterprise GenAI deployment across operations. Market Share (2/2): Eaton is a leading provider of electrical infrastructure with record backlogs — Electrical Americas up 44%, Aerospace up 26%, Electrical Global up 73% on a rolling 12-month basis in Q1 2026, positioning as the primary beneficiary of data center power demand and grid modernization [1]. Pipeline (1/2): 2026 guidance projects 9-11% organic growth (raised from 8% at midpoint) with full-year adjusted EPS of $13.05-$13.50, supported by massive backlog, though specific next-generation product launches are not individually named [1]. R&amp;D Intensity (0/1): R&amp;D spending as a percentage of revenue is below top-quartile for the industrial sector; Eaton's competitive advantage is in systems integration and installed base rather than pure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Eaton's mission to 'improve the quality of life and the environment through the use of power management technologies and services' is specific, thoughtful, and directly connects the company's work to sustainability and electrification outcomes [3]. The mission has guided strategic decisions including the pivot toward electrical infrastructure and divestiture of non-core businesses over the past decade. Community Impact (2/2): Eaton's sustainability strategy targets halving carbon emissions by 2030 (31% reduction achieved since 2018), certifying all manufacturing sites as zero waste to landfill, and achieving carbon-neutral operations [4]. The company employs 97,303 people across 180 countries with specific diversity targets (40% women in salaried positions by 2030) and has earned Newsweek's Global Most Loved Workplaces designation three consecutive years. Employee Retention (1/2): Eaton holds Great Place To Work certification and Most Loved Workplace recognition, suggesting above-average engagement, but Glassdoor reviews reveal mixed signals — employees cite feeling 'easily replaceable' and mandatory unpaid leave to meet quarterly numbers [3]. Insider Buying (1/2): Insider activity is mixed — CEO Paulo Ruiz and officers receive regular stock awards, but recent transactions include sales by officers with no significant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$7.5B revenue (up 17% YoY: 10% organic, 4% acquisitions, 3% FX) with segment margins of 22.7% and operating cash flow surging 113% to $507M [1]. D/E of 55% is well below the 70% target, ROE of 21.5% exceeds the 15% target, and revenue growth of 17% YoY significantly beats the 10% target. Five-year revenue CAGR of 9.9% is near the 10% target. Weaknesses in Forward P/E of 31.9 (above 20 target) and Forward PEG of 2.57 (above 1.0 target) reflect premium valuation for the AI infrastructure positioning. Profit margin of 14.9% is solid for an industrial manufacturer but below the 20% target. Full-year 2026 adjusted EPS guidance raised to $13.05-$13.50 with segment margins expected at 24.1-24.5%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Eaton demonstrates meaningful infinite game characteristics through its 115-year history, purposeful pivot toward electrification and sustainability, and long-term infrastructure investments. The company's willingness to divest its profitable $3.3B Hydraulics business in service of its power management mission shows genuine strategic courage. The smooth CEO transition from Craig Arnold to Paulo Ruiz in June 2025 suggests institutional continuity. However, Glassdoor reports of mandatory unpaid leave to meet quarterly numbers and employees feeling replaceable reveal finite-game pressures beneath the surface.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Eaton's mission to 'improve the quality of life and the environment through power management' has been validated by a decade of strategic execution — divesting non-core businesses, acquiring $11B+ in electrical infrastructure assets, and setting aggressive sustainability targets (halving carbon emissions by 2030, 31% achieved since 2018) [1][4]. The mission is specific, connects to electrification and climate megatrends, and has clearly shaped capital allocation decisions. However, it has not yet been tested through a full economic downturn under the current strategic configuration, and the CEO transition in 2025 makes long-term continuity uncertain.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Eaton earned Newsweek's Global Most Loved Workplaces designation three consecutive years and holds Great Place To Work certification, suggesting positive organizational trust across 97,303 employees [3]. The smooth CEO succession from Craig Arnold to Paulo Ruiz, with Ruiz having served internally since 2019, indicates leadership continuity and institutional stability. However, Glassdoor reviews describe a culture where employees feel 'easily replaceable' despite the company's stock quadrupling, and mandatory unpaid leave policies undermine the sense of being genuinely valued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Eaton operates alongside Schneider Electric, ABB, and Siemens, and the company's strategic positioning emphasizes building the best power management solutions rather than destroying competitors. Management commentary focuses on growing the addressable market through electrification and data center demand rather than zero-sum market share battles, and the company's strategic pivots have been driven by purpose rather than competitive reaction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Eaton has executed a significant strategic transformation over the past decade, divesting its Hydraulics business and acquiring $11B+ in electrical infrastructure assets to reposition as a focused power management company [1]. The pivot from diversified industrial conglomerate to electrification and data center infrastructure leader demonstrates meaningful strategic flexibility. While not as dramatic as a complete business model reinvention, the scale and purposefulness of the transformation is notable for a 115-year-old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Eaton's leadership showed courage in divesting the profitable $3.3B Hydraulics business to concentrate resources on electrical infrastructure, a bet vindicated by the AI data center supercycle. The company committed $11B+ to acquisitions during a period of rising interest rates, investing heavily for long-term capability [1]. Setting aggressive sustainability targets with specific timelines and public accountability shows willingness to make costly long-term commitments [4]. However, Glassdoor reports of mandatory unpaid leave to meet quarterly numbers suggest that courage does not always extend to protecting employees from short-term financial pressures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Eaton delivered a record Q1 2026 with $7.5B revenue (up 17% YoY), raised full-year organic growth guidance to 9-11% (from 8%), and reported backlog increases of 44-73% across electrical segments driven by AI data center, utility, and industrial electrification demand [1]. The company's strategic repositioning from diversified industrial to focused power management positions it at the center of three secular megatrends — AI data center buildout, grid modernization, and vehicle electrification. With D/E of 55%, ROE above 21%, 100 consecutive years of dividend payments, and 17 consecutive years of dividend growth, the financial profile combines growth with stability. Full-year 2026 adjusted EPS guidance of $13.05-$13.50 represents strong earnings power, with operating cash flow surging 113% YoY to $507M in Q1 and free cash flow up 245% to $314M [1].</w:t>
      </w:r>
    </w:p>
    <w:p>
      <w:pPr>
        <w:spacing w:after="120"/>
      </w:pPr>
      <w:r>
        <w:rPr>
          <w:rFonts w:ascii="Calibri" w:hAnsi="Calibri"/>
          <w:b w:val="0"/>
          <w:color w:val="3A4A28"/>
          <w:sz w:val="20"/>
        </w:rPr>
        <w:t>The primary risk is valuation. At 31.9x forward earnings and PEG of 2.57, Eaton trades at a significant premium to industrial peers, pricing in the electrification supercycle with minimal margin for execution missteps [5]. The stock has appreciated from ~$245 to $422 over the past 18 months, suggesting much of the AI tailwind is already reflected. Q1 2026 segment margins of 22.7% declined 120bps YoY due to input costs and ramp-up expenses, creating near-term pressure against the 24.1-24.5% full-year margin target [1]. Profit margin of 14.9% is solid for an industrial manufacturer but leaves the stock vulnerable to input cost inflation or capacity ramp delays. The CEO transition from Craig Arnold to Paulo Ruiz (June 2025) introduces leadership uncertainty at a critical growth inflection point. Concentration risk exists if hyperscaler AI capex moderates — the electrical backlog surge is significantly driven by a handful of large data center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backlog acceleration — Electrical Americas up 44%, Electrical Global up 73% — provides multi-year revenue visibility with raised 2026 organic growth guidance of 9-11% and $13.05-$13.50 adjusted EPS target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supercycle continues with hyperscaler capex projected to exceed $300B annually, directly benefiting Eaton's core electrical infrastructure products and driving record order intake [1]</w:t>
      </w:r>
    </w:p>
    <w:p>
      <w:pPr>
        <w:spacing w:before="40" w:after="40"/>
        <w:ind w:left="283"/>
      </w:pPr>
      <w:r>
        <w:rPr>
          <w:rFonts w:ascii="Calibri" w:hAnsi="Calibri"/>
          <w:b/>
          <w:color w:val="4A6B25"/>
          <w:sz w:val="20"/>
        </w:rPr>
        <w:t xml:space="preserve">3. </w:t>
      </w:r>
      <w:r>
        <w:rPr>
          <w:rFonts w:ascii="Calibri" w:hAnsi="Calibri"/>
          <w:b w:val="0"/>
          <w:color w:val="3A4A28"/>
          <w:sz w:val="20"/>
        </w:rPr>
        <w:t>Grid modernization and electrification legislation (IRA, IIJA) driving sustained demand for utility-grade power management systems, creating a multi-decade growth runway independent of the AI cycle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31.9x forward P/E and PEG of 2.57 leaves minimal margin of safety — any deceleration in AI data center spending or backlog conversion could trigger significant multiple compression from the current ~$165B market cap [5]</w:t>
      </w:r>
    </w:p>
    <w:p>
      <w:pPr>
        <w:spacing w:before="40" w:after="40"/>
        <w:ind w:left="283"/>
      </w:pPr>
      <w:r>
        <w:rPr>
          <w:rFonts w:ascii="Calibri" w:hAnsi="Calibri"/>
          <w:b/>
          <w:color w:val="4A6B25"/>
          <w:sz w:val="20"/>
        </w:rPr>
        <w:t xml:space="preserve">2. </w:t>
      </w:r>
      <w:r>
        <w:rPr>
          <w:rFonts w:ascii="Calibri" w:hAnsi="Calibri"/>
          <w:b w:val="0"/>
          <w:color w:val="3A4A28"/>
          <w:sz w:val="20"/>
        </w:rPr>
        <w:t>Segment margin pressure from input costs and capacity ramp-up expenses, with Q1 2026 margins declining 120bps YoY to 22.7%, threatening the 24.1-24.5% full-year target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long-tenured Craig Arnold to Paulo Ruiz (June 2025) creates leadership uncertainty during a critical growth phase requiring large-scale capacity investments and integration of $11B+ in recent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Eaton is effectively IMMUNE to AI disruption — the company is a critical enabler of the AI infrastructure buildout. AI data centers require massive electrical power distribution, backup systems, switchgear, and UPS solutions that are Eaton's core products [1][3]. Q1 2026 Electrical Americas backlog surged 44% on a rolling 12-month basis, driven substantially by hyperscaler data center orders. AI cannot replace physical electrical infrastructure — it can only increase demand for it. Eaton's power management systems, circuit protection, and grid modernization products become more essential as AI power consumption grows exponentially. The company has also deployed AI-powered wildfire prevention technology for utilities and edge-based power management for data centers [3]. AI Opportunity (1/1): Eaton generates meaningful AI-related revenue through its electrical infrastructure products sold to data center operators, with the AI data center supercycle driving record backlog growth across all three electrical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Eaton Q1 2026 Earnings Release — Record $7.5B Revenue, Accelerating Growth in Sales, Orders and Backlog, BusinessWire, May 4, 2026</w:t>
      </w:r>
    </w:p>
    <w:p>
      <w:pPr>
        <w:spacing w:before="20" w:after="20"/>
        <w:ind w:left="170"/>
      </w:pPr>
      <w:r>
        <w:rPr>
          <w:rFonts w:ascii="Calibri" w:hAnsi="Calibri"/>
          <w:b/>
          <w:color w:val="4A6B25"/>
          <w:sz w:val="15"/>
        </w:rPr>
        <w:t xml:space="preserve">2. </w:t>
      </w:r>
      <w:r>
        <w:rPr>
          <w:rFonts w:ascii="Calibri" w:hAnsi="Calibri"/>
          <w:b w:val="0"/>
          <w:color w:val="3A4A28"/>
          <w:sz w:val="17"/>
        </w:rPr>
        <w:t>Eaton Q4 and FY2025 Earnings Release — Record $27.4B Revenue, $12.07 Adjusted EPS, $19.6B Backlog, January 2026</w:t>
      </w:r>
    </w:p>
    <w:p>
      <w:pPr>
        <w:spacing w:before="20" w:after="20"/>
        <w:ind w:left="170"/>
      </w:pPr>
      <w:r>
        <w:rPr>
          <w:rFonts w:ascii="Calibri" w:hAnsi="Calibri"/>
          <w:b/>
          <w:color w:val="4A6B25"/>
          <w:sz w:val="15"/>
        </w:rPr>
        <w:t xml:space="preserve">3. </w:t>
      </w:r>
      <w:r>
        <w:rPr>
          <w:rFonts w:ascii="Calibri" w:hAnsi="Calibri"/>
          <w:b w:val="0"/>
          <w:color w:val="3A4A28"/>
          <w:sz w:val="17"/>
        </w:rPr>
        <w:t>Eaton Corporate Website — Leadership Team, AI Strategy, CDO Magazine Profile, Glassdoor Reviews, Great Place To Work Certification,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Eaton ESG and Sustainability Reporting — Carbon Reduction Targets, Diversity Metrics, Newsweek Most Loved Workplaces,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ETN Key Statistics, Valuation Metrics,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