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EVTL</w:t>
      </w:r>
      <w:r>
        <w:rPr>
          <w:rFonts w:ascii="Calibri" w:hAnsi="Calibri"/>
          <w:b/>
          <w:color w:val="1A2010"/>
          <w:sz w:val="40"/>
        </w:rPr>
        <w:t xml:space="preserve">  Vertical Aerospace Ltd.</w:t>
      </w:r>
    </w:p>
    <w:p>
      <w:pPr>
        <w:spacing w:after="120"/>
      </w:pPr>
      <w:r>
        <w:rPr>
          <w:rFonts w:ascii="Calibri" w:hAnsi="Calibri"/>
          <w:b/>
          <w:color w:val="6E8450"/>
          <w:sz w:val="18"/>
        </w:rPr>
        <w:t>GROWTH SLEEVE · 2026-08-06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Kingdom</w:t>
      </w:r>
    </w:p>
    <w:p>
      <w:pPr>
        <w:spacing w:after="80"/>
      </w:pPr>
      <w:r>
        <w:rPr>
          <w:rFonts w:ascii="Calibri" w:hAnsi="Calibri"/>
          <w:b w:val="0"/>
          <w:color w:val="3A4A28"/>
          <w:sz w:val="20"/>
        </w:rPr>
        <w:t>Vertical Aerospace designs, manufactures, and develops zero operating emission electric vertical takeoff and landing (eVTOL) aircraft for the advanced air mobility market. The company's VX4 aircraft is a piloted, four-passenger eVTOL targeting dual CAA/EASA certification by 2028. Headquartered in Bristol, UK, Vertical went public via SPAC in 2022 and is led by CEO Stuart Simpson, who succeeded founder Stephen Fitzpatrick in 2024. The company is pre-revenue with a market cap of approximately $165M and annual cash burn of $132M.</w:t>
      </w:r>
    </w:p>
    <w:p>
      <w:r>
        <w:rPr>
          <w:rFonts w:ascii="Calibri" w:hAnsi="Calibri"/>
          <w:b/>
          <w:color w:val="6E8450"/>
          <w:sz w:val="18"/>
        </w:rPr>
        <w:t>454 Employees · https://www.vertical-aerospace.com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Vertical Aerospace completed a full-scale piloted two-way transition flight, becoming only the second eVTOL company globally and the first in Europe to achieve this milestone [1]. This represents genuine engineering achievement in a nascent industry. However, the company remains pre-revenue with no commercially certified or delivered product after 4+ years as a public company, and the stock has declined 78.9% over the past year [3]. AI Deployment (0/2): No evidence of AI-powered products or AI-driven operational efficiencies. The VX4 uses electric propulsion and conventional flight control systems. Market Share (0/2): Pre-revenue company with no deliverable product and therefore no market share. The eVTOL market itself does not yet meaningfully exist commercially. Product Pipeline (1/2): The VX4 eVTOL has a specific certification timeline (2028 concurrent CAA/EASA), an $850M financing package to fund development, and former EASA Executive Director Patrick Ky joining the board to support certification [1][2]. However, certification is still 2+ years away with significant technical and regulatory risk. R&amp;D Intensity (1/1): Cash burn of $132M annually on 454 employees reflects extreme R&amp;D intensity — essentially 100% of operating expenses go to aircraft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Vertical Aerospace's purpose of making electric flight accessible, affordable, and sustainable — with zero operating emissions — identifies what the company is building and connects to a clear environmental benefit, but is interchangeable with dozens of eVTOL competitors (Joby, Archer, Lilium, Eve) pursuing identical missions [1]. Community Impact (0/2): No evidence of charitable programs, foundation giving, or community investment was identified. The company's $132M annual cash burn is directed entirely toward aircraft development. Employee Retention (0/2): 454 employees with recent CEO transition from founder Fitzpatrick to Stuart Simpson [2]. No employee retention, tenure, or satisfaction data is publicly available. Insider Buying (0/2): No evidence of meaningful net insider buying was identified. Founder Fitzpatrick stepped down as CEO, and the company has issued significant new equity (shares outstanding up 169.8% YoY), diluting existing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company with no calculable financial infrastructure metrics. Vertical Aerospace has zero revenue, negative equity of -$16.26M, and posted a net loss of -$134.67M on $0 revenue [3]. Shares outstanding increased 169.8% YoY to 127.33M as the company raises equity to fund development, massively diluting shareholders. Current ratio of 0.88 is below 1.0, and the company flagged going concern risk in its SEC filings with £69M in cash versus £145M in projected net cash outflows over 12 months [4]. The sole positive is minimal traditional debt ($3.97M total debt vs. $96.51M in cash). Daily dollar volume of $2.79M passes the liquidity floor but the stock is highly volatile (beta 1.52) and trades at $1.30 per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Vertical Aerospace's vision of zero-emission electric flight represents a genuine Just Cause, but the company lacks the track record, organizational depth, and financial stability to credibly demonstrate infinite game characteristics. As a pre-revenue startup burning $132M annually with going concern risk flagged in SEC filings, the company is fighting for survival rather than playing to endure. The founder has already stepped aside, shares have been diluted 170% in one year, and 2028 certification is still uncertain.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zero-emission electric flight accessible and affordable is a compelling, idealistic vision of a future state that does not yet exist — it is inclusive, service-oriented, and bigger than any single product [1]. The environmental and urban mobility cause connects Vertical's work to a larger purpose. However, the cause has not been tested through crisis or multi-decade consistency — the company is only 4 years old as a public entity, the founder has already departed, and identical missions are articulated by every eVTOL competitor. The cause has not yet shaped any strategic sacrifice or difficult decision.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transition from founder Fitzpatrick to Stuart Simpson in 2024, with board additions including former EASA Executive Director Patrick Ky, suggests organizational instability at the leadership level [2]. With only 454 employees and constant funding uncertainty (going concern risk flagged), employees face an environment of existential corporate risk rather than psychological safety. No employee satisfaction, retention, or cultural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Simpson's statement that he wants 'Vertical to lead — not just compete in — the eVTOL sector' reflects a 'winning' mindset rather than a learning orientation [2]. No evidence of management commentary that acknowledges competitors' (Joby, Archer) strengths or frames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Vertical Aerospace is too young to have faced a genuine test of existential flexibility. The company has pursued a single product strategy (VX4 eVTOL) since inception with no evidence of strategic adaptation or willingness to pivot the business model. The CEO change from founder to operator does not constitute a strategic reinvention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Continuing to develop eVTOL technology while burning $132M annually and facing going concern risk is the standard operating model for a pre-revenue aerospace startup, not a courageous strategic choice [3]. There are no examples of leadership sacrificing profitable near-term opportunities for long-term capability, because there are no profitable opportunities to sacrifice. The decision to raise equity (169.8% share dilution) prioritizes corporate survival over existing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Vertical Aerospace offers high-risk, high-reward exposure to the nascent eVTOL urban air mobility market through one of only two companies globally to have completed a piloted transition flight [1]. The $850M comprehensive financing package provides a funded path to the 2028 CAA/EASA dual certification target, and the appointment of former EASA Executive Director Patrick Ky to the board strengthens regulatory credibility [2]. At $1.30 per share with $96.51M in cash ($0.73 per share in net cash), the stock trades at a modest premium to liquidation value. If VX4 achieves certification, the zero-emission, four-passenger aircraft would position Vertical in a market projected to reach $30B+ by 2035.</w:t>
      </w:r>
    </w:p>
    <w:p>
      <w:pPr>
        <w:spacing w:after="120"/>
      </w:pPr>
      <w:r>
        <w:rPr>
          <w:rFonts w:ascii="Calibri" w:hAnsi="Calibri"/>
          <w:b w:val="0"/>
          <w:color w:val="3A4A28"/>
          <w:sz w:val="20"/>
        </w:rPr>
        <w:t>The bear case is severe for a portfolio allocation. Vertical Aerospace is a pre-revenue company burning $132M annually with going concern risk explicitly flagged in SEC filings — £69M in cash against £145M in projected 12-month outflows creates a survival timeline measured in months without additional fundraising [3][4]. Shares outstanding surged 169.8% YoY, and the $850M financing package will require further massive dilution. The stock has declined 78.9% over 52 weeks, and EPS of -$1.60 on $0 revenue demonstrates no path to profitability before 2029 at the earliest. Certification risk is existential: any VX4 testing failure, regulatory delay, or change in certification standards could strand all development investment. Competitors Joby and Archer are further advanced in FAA certification, and the eVTOL market may not develop at the scale or timeline required to justify current investment. The 8.41% short interest reflects bear conviction about survival probability.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VX4 certification by CAA and EASA in 2028 would validate Vertical's technology and unlock commercial revenue, with the piloted transition flight milestone demonstrating technical feasibility [1]</w:t>
      </w:r>
    </w:p>
    <w:p>
      <w:pPr>
        <w:spacing w:before="40" w:after="40"/>
        <w:ind w:left="283"/>
      </w:pPr>
      <w:r>
        <w:rPr>
          <w:rFonts w:ascii="Calibri" w:hAnsi="Calibri"/>
          <w:b/>
          <w:color w:val="4A6B25"/>
          <w:sz w:val="20"/>
        </w:rPr>
        <w:t xml:space="preserve">2. </w:t>
      </w:r>
      <w:r>
        <w:rPr>
          <w:rFonts w:ascii="Calibri" w:hAnsi="Calibri"/>
          <w:b w:val="0"/>
          <w:color w:val="3A4A28"/>
          <w:sz w:val="20"/>
        </w:rPr>
        <w:t>Securing additional commercial pre-orders from airlines and air mobility operators would de-risk the revenue outlook and could trigger a valuation re-rating from speculative to pre-commercial pricing</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acquisition by a larger aerospace OEM (Embraer, Airbus, Boeing) could provide manufacturing scale, distribution, and capital that Vertical lacks independently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 SEC filings flag that projected 12-month cash outflows of £145M significantly exceed available cash of £69M, making continued operation dependent on additional financing that may further dilute shareholders by 50%+ [3][4]</w:t>
      </w:r>
    </w:p>
    <w:p>
      <w:pPr>
        <w:spacing w:before="40" w:after="40"/>
        <w:ind w:left="283"/>
      </w:pPr>
      <w:r>
        <w:rPr>
          <w:rFonts w:ascii="Calibri" w:hAnsi="Calibri"/>
          <w:b/>
          <w:color w:val="4A6B25"/>
          <w:sz w:val="20"/>
        </w:rPr>
        <w:t xml:space="preserve">2. </w:t>
      </w:r>
      <w:r>
        <w:rPr>
          <w:rFonts w:ascii="Calibri" w:hAnsi="Calibri"/>
          <w:b w:val="0"/>
          <w:color w:val="3A4A28"/>
          <w:sz w:val="20"/>
        </w:rPr>
        <w:t>Certification failure or delay beyond 2028 could exhaust available funding before the VX4 generates any revenue, stranding $500M+ in development investment</w:t>
      </w:r>
    </w:p>
    <w:p>
      <w:pPr>
        <w:spacing w:before="40" w:after="40"/>
        <w:ind w:left="283"/>
      </w:pPr>
      <w:r>
        <w:rPr>
          <w:rFonts w:ascii="Calibri" w:hAnsi="Calibri"/>
          <w:b/>
          <w:color w:val="4A6B25"/>
          <w:sz w:val="20"/>
        </w:rPr>
        <w:t xml:space="preserve">3. </w:t>
      </w:r>
      <w:r>
        <w:rPr>
          <w:rFonts w:ascii="Calibri" w:hAnsi="Calibri"/>
          <w:b w:val="0"/>
          <w:color w:val="3A4A28"/>
          <w:sz w:val="20"/>
        </w:rPr>
        <w:t>Massive share dilution — shares outstanding increased 169.8% YoY and the $850M financing package ensures continued dilution, compressing per-share value even if the enterprise succeeds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Vertical Aerospace's target business — manufacturing and operating certified eVTOL aircraft for urban air mobility — involves physical-world operations, deeply regulated aviation certification processes, and essential transportation infrastructure that AI structurally cannot displace [1]. Aircraft manufacturing requires precision physical production, and aviation certification (CAA/EASA) demands years of engineering validation that no AI system can shortcut. AI is more likely to enhance eVTOL capabilities (autonomous flight, route optimization) than threaten the business. However, the company is pre-revenue, making AI resilience somewhat theoretical — the business being assessed does not yet exist commercially. AI Opportunity (0/1): No AI-powered products or services generate revenue. While future VX4 operations may incorporate AI for autonomous flight capabilities, the company currently has no AI revenue stream and has not reported AI-driven operational efficiencies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Vertical Aerospace Q1 2026 Earnings Call — Piloted Transition Flight Milestone, Cash Position GBP 96M, May 2026</w:t>
      </w:r>
    </w:p>
    <w:p>
      <w:pPr>
        <w:spacing w:before="20" w:after="20"/>
        <w:ind w:left="170"/>
      </w:pPr>
      <w:r>
        <w:rPr>
          <w:rFonts w:ascii="Calibri" w:hAnsi="Calibri"/>
          <w:b/>
          <w:color w:val="4A6B25"/>
          <w:sz w:val="15"/>
        </w:rPr>
        <w:t xml:space="preserve">2. </w:t>
      </w:r>
      <w:r>
        <w:rPr>
          <w:rFonts w:ascii="Calibri" w:hAnsi="Calibri"/>
          <w:b w:val="0"/>
          <w:color w:val="3A4A28"/>
          <w:sz w:val="17"/>
        </w:rPr>
        <w:t>Vertical Aerospace Leadership Expansion — CEO Stuart Simpson, Board Member Patrick Ky (Former EASA Director), $850M Financing,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EVTL Financial Statistics, Share Dilution, Volume, and Market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Vertical Aerospace 20-F Filing — Going Concern Risk, Funding Requirements, Certification Timeline,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