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EXEL</w:t>
      </w:r>
      <w:r>
        <w:rPr>
          <w:rFonts w:ascii="Calibri" w:hAnsi="Calibri"/>
          <w:b/>
          <w:color w:val="1A2010"/>
          <w:sz w:val="40"/>
        </w:rPr>
        <w:t xml:space="preserve">  Exelixis, Inc.</w:t>
      </w:r>
    </w:p>
    <w:p>
      <w:pPr>
        <w:spacing w:after="120"/>
      </w:pPr>
      <w:r>
        <w:rPr>
          <w:rFonts w:ascii="Calibri" w:hAnsi="Calibri"/>
          <w:b/>
          <w:color w:val="6E8450"/>
          <w:sz w:val="18"/>
        </w:rPr>
        <w:t>GROWTH SLEEVE · 2026-07-10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Exelixis is an oncology-focused biopharmaceutical company that discovers, develops, and commercializes treatments for difficult-to-treat cancers. Its lead franchise is cabozantinib (CABOMETYX/COMETRIQ), a multi-kinase inhibitor used primarily in renal cell carcinoma, hepatocellular carcinoma, and thyroid cancer. The company is developing next-generation pipeline candidates including zanzalintinib, XL309, and antibody-drug conjugates (ADCs), with collaboration partners including Ipsen, Takeda, Roche, and Bristol-Myers Squibb.</w:t>
      </w:r>
    </w:p>
    <w:p>
      <w:r>
        <w:rPr>
          <w:rFonts w:ascii="Calibri" w:hAnsi="Calibri"/>
          <w:b/>
          <w:color w:val="6E8450"/>
          <w:sz w:val="18"/>
        </w:rPr>
        <w:t>1,077 Employees · https://www.exelixis.com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Exelixis has grown revenue from $1.61B in 2022 to an estimated $2.4B+ in trailing twelve months, driven by CABOMETYX volume expansion with total prescriptions increasing 14% YoY in Q1 2026 versus 7% for the broader oral TKI market [1]. Net profit margin expanded from 28% to 35.1% YoY, demonstrating strong commercial execution and operating leverage. However, the company remains a single-franchise business around cabozantinib. AI Deployment (1/2): Exelixis uses computational drug discovery and AI-assisted molecular modeling in its pipeline development, actively hiring AI/ML engineers for drug discovery applications, though specific AI-driven revenue or quantified cost savings have not been publicly reported [2]. Market Share (2/2): CABOMETYX is the leading tyrosine kinase inhibitor in RCC with total prescriptions growing 14% versus 7% for the broader oral TKI market in Q1 2026, demonstrating accelerating share gains [1]. Global cabo franchise revenues (including partner sales) grew 12.5% YoY to $764M in Q1. Pipeline (1/2): Zanzalintinib is advancing in late-stage development for metastatic colorectal cancer; R&amp;D was recently restructured under Dana Aftab to streamline discovery and late-stage development, with XL309, XB010, XB371, and XB628 diversifying the pipeline [1][2]. R&amp;D Intensity (1/1): Significant R&amp;D investment across multiple clinical-stage programs including novel ADCs and bispecifics, with R&amp;D restructuring demonstrating commitment to pipeline diversification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Exelixis's mission to 'accelerate the discovery, development, and commercialization of new medicines for difficult-to-treat cancers' is clear and connects the company's work to patient outcomes but is not deeply distinctive from other oncology companies [2]. Community Impact (1/2): Exelixis launched EASE (Exelixis Access Services) to ensure no patient goes without medicines for financial reasons, and the Inclusiveness Initiative expands clinical trial participation from underrepresented populations [3]. Employee Retention (0/2): Exelixis has a critically poor 2.0/5 Glassdoor rating with only 11% of employees recommending the company; culture rated 1.9/5, with reviews describing 'dictator at the helm,' micromanagement, mandatory in-office policies with badge monitoring, and 'if you don't like it, leave' mentality [2]. Recent 130-employee layoff and Pennsylvania site closure add further instability. Insider Buying (0/2): Net insider selling identified — Officer Dana Aftab sold $3.46M and Director Wyszomierski sold $4.38M in February 2026, totaling $7.8M+ in officer/director sales with no significant open-market purchases offsetting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every metric scores at or above target. Q1 2026 revenue of $610.8M (up 10% YoY) with net income of $210.5M and profit margin expanding to 35.1% from 28% prior year [1]. D/E of just 8.8% reflects a nearly debt-free balance sheet with $989M cash against $176M total debt — net cash of $1.39B ($5.16/share) [4]. ROE of 41.0% is nearly 3x the 15% target. Revenue growth of 10% YoY hits the target exactly, and 5yr CAGR of ~15% exceeds it. Forward P/E of 17.8 is below the 20 target, and Forward PEG of 0.56 is exceptional — well below the 1.0 target [4]. Profit margin of 35.1% nearly doubles the 20% target. The company added a $750M share buyback authorization in Q1 2026 [1]. Liquidity is excellent at $167M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Exelixis shows a troubling disconnect between its cancer-fighting mission and its organizational culture. While the patient-focused oncology mission and aggressive pipeline investment reflect genuine long-term commitment, the critically poor employee culture (2.0/5 Glassdoor, 11% recommend), top-down management with badge monitoring, and 130-employee R&amp;D layoff reveal finite-game organizational practices that undermine the stated purpose. CEO Morrissey's 30-year tenure provides continuity but the cultural criticisms suggest a leader more focused on control than on building the kind of trusting organization Sinek would admire.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medicines for difficult-to-treat cancers connects the company's work to genuine patient need, and the investment of substantial cash flows into a diversified oncology pipeline (zanzalintinib, ADCs, bispecifics) rather than maximizing buybacks demonstrates commitment to the mission [1]. CEO Morrissey has led the company for 30+ years with consistent oncology focus. However, the cause is common among oncology companies and hasn't been tested through a major crisis or leadership transition. The massive cultural disconnect (2.0 Glassdoor) suggests the cause may guide strategy but doesn't permeate the organization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Exelixis has a critically low 2.0/5 Glassdoor rating with only 11% of employees recommending the company — among the worst in biotech [2]. Reviews describe micromanagement, mandatory in-office policies with badge monitoring, a 'dictator at the helm' leadership style, and management that 'takes no responsibility for mistakes and blames direct reports.' Science is described as 'stagnant because management does not listen to bench scientists.' The 130-employee layoff and Pennsylvania site closure in 2025-2026 further erode trust. This is the antithesis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Exelixis management acknowledging competitors' strengths in a constructive, learning-oriented way. The company operates in a competitive oncology landscape alongside BMS, Merck, Guardant, and emerging ADC players, with collaboration partnerships suggesting some cooperative mindset, but competitive language focuses on market share defense rather than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Exelixis has evolved from a discovery-stage biotech to a fully integrated commercial oncology company generating $610.8M in quarterly revenue [1]. The company is now diversifying from a single-product franchise (cabozantinib) to a multi-modality pipeline (small molecules, ADCs, bispecifics), representing meaningful strategic evolution. The R&amp;D restructuring under Aftab signals organizational adaptation. However, the company remains fundamentally in the same oncology drug development business it has always been.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Exelixis demonstrates financial courage by investing heavily in pipeline diversification despite having a highly profitable single franchise — funding multiple clinical programs from operating cash flow rather than maximizing cabozantinib profits through buybacks alone [1]. The R&amp;D restructuring under Dana Aftab and consolidation of discovery/late-stage development shows willingness to make organizational changes. However, the $750M buyback authorization alongside 130 layoffs raises questions about priorities, and the poor employee culture suggests leadership lacks courage to build a modern, trust-based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Exelixis is a highly profitable oncology franchise trading at a deeply discounted valuation. Q1 2026 revenue of $610.8M (up 10% YoY) generated $210.5M net income with profit margin expanding to 35.1% from 28% prior year, demonstrating significant operating leverage as the cabozantinib franchise matures [1]. Total CABOMETYX prescriptions grew 14% versus 7% for the broader oral TKI market, showing accelerating share gains. At 17.8x forward P/E and PEG of 0.56, the stock trades at a fraction of biotech peers, with a fortress balance sheet ($989M cash, $176M debt, net cash of $1.39B) and a $750M buyback authorization providing downside protection [4]. The diversifying pipeline — zanzalintinib (mCRC), XL309, ADCs, and bispecifics — could extend growth well beyond the cabozantinib lifecycle. 2026 guidance of $2.525-2.625B in total revenue reaffirmed with high conviction.</w:t>
      </w:r>
    </w:p>
    <w:p>
      <w:pPr>
        <w:spacing w:after="120"/>
      </w:pPr>
      <w:r>
        <w:rPr>
          <w:rFonts w:ascii="Calibri" w:hAnsi="Calibri"/>
          <w:b w:val="0"/>
          <w:color w:val="3A4A28"/>
          <w:sz w:val="20"/>
        </w:rPr>
        <w:t>The bear case centers on franchise concentration, toxic culture, and pipeline uncertainty. CABOMETYX generates the vast majority of revenue, and any competitive displacement from emerging therapies (IO combinations, next-gen TKIs, ADCs in RCC) would be existential for the company [1]. Revenue growth has decelerated from 18.5% (2023) to 7% (2025) to 10% (Q1 2026), suggesting the franchise is in a mature growth phase. The critically poor employee culture (2.0/5 Glassdoor, 11% recommend, culture rated 1.9/5) creates retention risk for the specialized scientific talent needed to advance the pipeline, with reviews describing management that 'destroys good staff' and 'does not listen to bench scientists' [2]. The recent 130-employee layoff and R&amp;D restructuring could disrupt pipeline continuity. Significant insider selling ($7.8M+ by officers and directors in February 2026) signals limited insider conviction. Pipeline candidates face typical biotech binary risk — zanzalintinib, XL309, and the ADC programs could all fail in clinical trials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Zanzalintinib FDA approval for metastatic colorectal cancer — not included in 2026 revenue guidance of $2.525-2.625B, representing material upside if approved and launched commercially [1]</w:t>
      </w:r>
    </w:p>
    <w:p>
      <w:pPr>
        <w:spacing w:before="40" w:after="40"/>
        <w:ind w:left="283"/>
      </w:pPr>
      <w:r>
        <w:rPr>
          <w:rFonts w:ascii="Calibri" w:hAnsi="Calibri"/>
          <w:b/>
          <w:color w:val="4A6B25"/>
          <w:sz w:val="20"/>
        </w:rPr>
        <w:t xml:space="preserve">2. </w:t>
      </w:r>
      <w:r>
        <w:rPr>
          <w:rFonts w:ascii="Calibri" w:hAnsi="Calibri"/>
          <w:b w:val="0"/>
          <w:color w:val="3A4A28"/>
          <w:sz w:val="20"/>
        </w:rPr>
        <w:t>Continued CABOMETYX share gains with prescriptions growing 14% versus 7% for the broader TKI market, plus global cabo franchise revenues growing 12.5% to $764M in Q1 2026 [1]</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17.8x forward P/E and PEG of 0.56 with $1.39B net cash provides significant margin of safety and re-rating potential as pipeline catalysts materialize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Franchise concentration risk — cabozantinib generates the vast majority of revenue, and competitive displacement from emerging oncology therapies could materially impair the business before pipeline diversification is achieved [1]</w:t>
      </w:r>
    </w:p>
    <w:p>
      <w:pPr>
        <w:spacing w:before="40" w:after="40"/>
        <w:ind w:left="283"/>
      </w:pPr>
      <w:r>
        <w:rPr>
          <w:rFonts w:ascii="Calibri" w:hAnsi="Calibri"/>
          <w:b/>
          <w:color w:val="4A6B25"/>
          <w:sz w:val="20"/>
        </w:rPr>
        <w:t xml:space="preserve">2. </w:t>
      </w:r>
      <w:r>
        <w:rPr>
          <w:rFonts w:ascii="Calibri" w:hAnsi="Calibri"/>
          <w:b w:val="0"/>
          <w:color w:val="3A4A28"/>
          <w:sz w:val="20"/>
        </w:rPr>
        <w:t>Toxic employee culture — 2.0/5 Glassdoor rating with 11% recommendation rate, micromanagement, badge monitoring, and 'dictator at the helm' descriptions threaten the scientific talent retention needed for pipeline success [2]</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18.5% (2023) to 7% (2025) suggests cabozantinib franchise maturation, and pipeline binary risk could disappoint if zanzalintinib or ADC candidates fail clinically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Exelixis's core business of discovering, developing, and commercializing oncology drugs is PROTECTED from AI disruption. Drug development requires decades of clinical expertise, FDA-regulated clinical trials, physician relationships, and manufacturing capabilities that AI cannot replace [1][2]. The regulatory pathway — Phase I through Phase III trials, FDA approval, post-market surveillance — is a structural moat that AI tools cannot circumvent. However, AI-powered drug discovery companies (Recursion, Insilico Medicine) could accelerate competitive pipeline development in oncology, and the single-franchise concentration on cabozantinib creates exposure if AI-discovered competitors emerge faster. Exelixis is hiring AI/ML talent for computational drug discovery, suggesting awareness of the AI opportunity in R&amp;D. AI Opportunity (0/1): Exelixis uses AI internally for drug discovery and molecular modeling but does not generate revenue from AI-related products or services — the company sells pharmaceutical drugs, not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Exelixis Q1 2026 Earnings Release — $610.8M Revenue, $210.5M Net Income, 35.1% Margin, $750M Buyback, Reaffirmed FY2026 Guidance, May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(2.0/5, 241 Reviews), Exelixis Leadership Changes, R&amp;D Restructuring (Dana Aftab Promotion, 130 Layoffs), 2025-2026</w:t>
      </w:r>
    </w:p>
    <w:p>
      <w:pPr>
        <w:spacing w:before="20" w:after="20"/>
        <w:ind w:left="170"/>
      </w:pPr>
      <w:r>
        <w:rPr>
          <w:rFonts w:ascii="Calibri" w:hAnsi="Calibri"/>
          <w:b/>
          <w:color w:val="4A6B25"/>
          <w:sz w:val="15"/>
        </w:rPr>
        <w:t xml:space="preserve">3. </w:t>
      </w:r>
      <w:r>
        <w:rPr>
          <w:rFonts w:ascii="Calibri" w:hAnsi="Calibri"/>
          <w:b w:val="0"/>
          <w:color w:val="3A4A28"/>
          <w:sz w:val="17"/>
        </w:rPr>
        <w:t>Exelixis 2024 Corporate Values &amp; Sustainability Report — ESG Initiatives, Patient Access (EASE), Inclusiveness Initiative, October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EXEL Key Statistics, Valuation Metrics (Forward PE 17.8, PEG 0.56, ROE 41%),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