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EZRA</w:t>
      </w:r>
      <w:r>
        <w:rPr>
          <w:rFonts w:ascii="Calibri" w:hAnsi="Calibri"/>
          <w:b/>
          <w:color w:val="1A2010"/>
          <w:sz w:val="40"/>
        </w:rPr>
        <w:t xml:space="preserve">  Reliance Global Group, Inc.</w:t>
      </w:r>
    </w:p>
    <w:p>
      <w:pPr>
        <w:spacing w:after="120"/>
      </w:pPr>
      <w:r>
        <w:rPr>
          <w:rFonts w:ascii="Calibri" w:hAnsi="Calibri"/>
          <w:b/>
          <w:color w:val="6E8450"/>
          <w:sz w:val="18"/>
        </w:rPr>
        <w:t>GROWTH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NASDAQ · United States</w:t>
      </w:r>
    </w:p>
    <w:p>
      <w:pPr>
        <w:spacing w:after="80"/>
      </w:pPr>
      <w:r>
        <w:rPr>
          <w:rFonts w:ascii="Calibri" w:hAnsi="Calibri"/>
          <w:b w:val="0"/>
          <w:color w:val="3A4A28"/>
          <w:sz w:val="20"/>
        </w:rPr>
        <w:t>Reliance Global Group is a micro-cap InsurTech company headquartered in Lakewood, New Jersey, that acquires and operates wholesale and retail insurance agencies under its RELI Exchange brand and the direct-to-consumer 5MinuteInsure.com platform, serving 46 states through 30+ carriers. CEO Ezra Beyman is repositioning the company as an 'AI-native' insurance platform, having recently hired a CTO from Coinbase/Capital One and launched an AI agent that automates back-office insurance tasks. The company executed a 1-for-40 reverse stock split in May 2026 to regain Nasdaq listing compliance and continues to post net losses and declining consolidated revenue following divestitures of non-core agencies.</w:t>
      </w:r>
    </w:p>
    <w:p>
      <w:r>
        <w:rPr>
          <w:rFonts w:ascii="Calibri" w:hAnsi="Calibri"/>
          <w:b/>
          <w:color w:val="6E8450"/>
          <w:sz w:val="18"/>
        </w:rPr>
        <w:t>75 Employees · https://relianceglobalgroup.com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Health insurance policies written through RELI Exchange grew 72% YoY during the 2025 open enrollment period, Personal Lines P&amp;C written premium grew 36% YoY, and the broker network expanded from ~65 to ~300 agency partners since 2022 — genuine organic platform growth even as total consolidated revenue shrank due to divestiture of non-core agencies [1]. AI Deployment (2/2): Reliance launched a functioning AI agent in July 2026 for secure browser automation in insurance back offices, automating service requests, endorsements, quote pulls, status checks, and document retrieval within a compliance-focused security framework — a real AI product shipping to internal operations, not a roadmap promise [2]. Market Share (0/2): With ~300 agency partners and 8 owned agencies, Reliance remains a small participant in a fragmented insurance distribution market with no differentiated leadership position. Product Pipeline (1/2): Management has articulated a general AI-native insurance product roadmap and reorganized leadership (new COO, CTO, EVP) around it, but no specific next-generation products with named launch dates have been disclosed. R&amp;D Intensity (1/1): The June 2026 hiring of a CTO from Coinbase/Capital One and formation of a dedicated AI product team represents above-average technology investment for a company of this size, even as overall headcount and revenue shrink.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 formal mission statement was found, but CEO Ezra Beyman has articulated a specific, thought-through thesis that 'insurance, one of the largest and most entrenched industries in the world, was overdue for a fundamental rethinking' via AI — a genuine strategic point of view, though unproven by results given the company's ongoing losses [2][3]. Community Impact (0/2): No evidence of charitable programs or community investment was identified. Employee Retention (0/2): No Glassdoor or tenure data was found; recent leadership churn (new COO, CTO, and EVP appointments in mid-2026) suggests an organization still being reconstituted rather than one with established retention patterns [2]. Insider Buying (0/2): No evidence of net insider buying was identified; the company instead raised a $50M equity line of credit and ATM program that dilutes existing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(~583,600 shares) x stock_price ($0.162) = ~$94,500 in average daily dollar volume, far below the $1,000,000 IOWN liquidity floor — Infrastructure automatically scores 0 regardless of other metrics [4]. Underlying fundamentals are also weak: Q2 2026 commission income of $2.11M fell 31.7% YoY from $3.09M (driven by divestitures), with a net loss of $1.99M against total liabilities of $6.22M and stockholders' equity of only ~$6.65M [1]. The company executed a 1-for-40 reverse stock split in May 2026 to regain Nasdaq's $1.00 minimum bid price compliance, and subsequent dilution via a new $50M equity line of credit appears to have driven the share count and price back down since then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Reliance Global Group is a distressed micro-cap attempting a genuine strategic pivot toward AI-native insurance distribution, but the pivot is happening under severe financial duress — a reverse stock split, dilutive equity financing, shrinking consolidated revenue, and persistent losses. The AI strategy may be sincere, but Sinek would note that a Just Cause tested only under existential financial pressure, with no track record of consistency, cannot yet be distinguished from a survival pivot.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Ezra Beyman's stated belief that insurance 'was overdue for a fundamental rethinking' through AI is a specific point of view, but it remains unproven — the company has not yet demonstrated sustained execution, and the pivot coincides with a period of declining revenue, net losses, and a forced reverse stock split, making it difficult to distinguish genuine cause from necessity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positive culture or retention evidence was found, and the mid-2026 addition of a new COO, CTO, and EVP in quick succession suggests an organization still being reconstituted around a new strategy rather than one with established internal trust or stability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Reliance publicly framing competitors as worthy rivals or a source of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Reliance has been actively divesting non-core insurance agencies while redirecting the business toward an 'AI backbone' for its acquisition roll-up and AI-native insurance products — a real, ongoing pivot away from the legacy agency-acquisition model [1][2]. The pivot's success is unproven, and it is occurring under financial pressure rather than from a position of strength.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new senior technology leadership (a Coinbase/Capital One CTO) and launching a functioning AI agent product while the company posts net losses and faces dilutive financing shows willingness to invest in long-term capability during financial distress [2]. It is ambiguous, however, whether this reflects principled long-term conviction or a pivot necessary to justify the company's continued existence to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Reliance Global Group is a speculative micro-cap attempting to reposition itself as an AI-native InsurTech platform. The July 2026 launch of a functioning AI agent for insurance back-office automation, combined with the hiring of a CTO from Coinbase and Capital One and a newly formed AI product team, gives the company a credible (if unproven) technology story [2]. Underlying organic metrics at RELI Exchange are genuinely positive — health policies written up 72% YoY and P&amp;C premium up 36% YoY, with the broker network nearly quintupling to ~300 agency partners since 2022 — suggesting the core distribution platform has real product-market traction even as the consolidated entity shrinks [1].</w:t>
      </w:r>
    </w:p>
    <w:p>
      <w:pPr>
        <w:spacing w:after="120"/>
      </w:pPr>
      <w:r>
        <w:rPr>
          <w:rFonts w:ascii="Calibri" w:hAnsi="Calibri"/>
          <w:b w:val="0"/>
          <w:color w:val="3A4A28"/>
          <w:sz w:val="20"/>
        </w:rPr>
        <w:t>The bear case dominates here. Reliance triggers IOWN's hard liquidity floor — average daily dollar volume of roughly $94,500 is nowhere near the $1,000,000 threshold, meaning Infrastructure scores zero regardless of any other metric [4]. The company executed a 1-for-40 reverse stock split in May 2026 just to maintain Nasdaq's minimum listing price, and the stock has since fallen back to roughly $0.162, suggesting the reverse split did not resolve underlying investor concerns and that a new $50M equity line of credit is diluting shareholders further [4][5]. Consolidated commission income fell 31.7% YoY to $2.1M in Q2 2026 with a $1.99M net loss against just $6.65M of stockholders' equity, leaving very little balance-sheet cushion [1]. Combined with no dividend, no insider buying, and no meaningful market share, Reliance is a high-risk, pre-profitability turnaround story that does not meet IOWN's bar for capital allocation regardless of the genuine AI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scaling of RELI Exchange organic metrics (72% YoY health policy growth, 36% YoY P&amp;C premium growth, ~300 agency partners) into a larger share of consolidated revenue as non-core agency divestitures roll off the YoY comparison [1]</w:t>
      </w:r>
    </w:p>
    <w:p>
      <w:pPr>
        <w:spacing w:before="40" w:after="40"/>
        <w:ind w:left="283"/>
      </w:pPr>
      <w:r>
        <w:rPr>
          <w:rFonts w:ascii="Calibri" w:hAnsi="Calibri"/>
          <w:b/>
          <w:color w:val="4A6B25"/>
          <w:sz w:val="20"/>
        </w:rPr>
        <w:t xml:space="preserve">2. </w:t>
      </w:r>
      <w:r>
        <w:rPr>
          <w:rFonts w:ascii="Calibri" w:hAnsi="Calibri"/>
          <w:b w:val="0"/>
          <w:color w:val="3A4A28"/>
          <w:sz w:val="20"/>
        </w:rPr>
        <w:t>Successful monetization of the newly launched AI agent and AI-native insurance product roadmap under the new CTO/COO leadership team, potentially improving margins and differentiating Reliance from other small agency roll-ups [2]</w:t>
      </w:r>
    </w:p>
    <w:p>
      <w:pPr>
        <w:spacing w:before="40" w:after="40"/>
        <w:ind w:left="283"/>
      </w:pPr>
      <w:r>
        <w:rPr>
          <w:rFonts w:ascii="Calibri" w:hAnsi="Calibri"/>
          <w:b/>
          <w:color w:val="4A6B25"/>
          <w:sz w:val="20"/>
        </w:rPr>
        <w:t xml:space="preserve">3. </w:t>
      </w:r>
      <w:r>
        <w:rPr>
          <w:rFonts w:ascii="Calibri" w:hAnsi="Calibri"/>
          <w:b w:val="0"/>
          <w:color w:val="3A4A28"/>
          <w:sz w:val="20"/>
        </w:rPr>
        <w:t>Stabilization of the share price and trading volume following the May 2026 reverse split, which would be necessary before the stock could clear IOWN's liquidity floor and become investable again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average daily dollar volume of ~$94,500 is roughly 10x below the $1,000,000 IOWN threshold, making the stock effectively untradeable at institutional scale and automatically zeroing the Infrastructure score [4]</w:t>
      </w:r>
    </w:p>
    <w:p>
      <w:pPr>
        <w:spacing w:before="40" w:after="40"/>
        <w:ind w:left="283"/>
      </w:pPr>
      <w:r>
        <w:rPr>
          <w:rFonts w:ascii="Calibri" w:hAnsi="Calibri"/>
          <w:b/>
          <w:color w:val="4A6B25"/>
          <w:sz w:val="20"/>
        </w:rPr>
        <w:t xml:space="preserve">2. </w:t>
      </w:r>
      <w:r>
        <w:rPr>
          <w:rFonts w:ascii="Calibri" w:hAnsi="Calibri"/>
          <w:b w:val="0"/>
          <w:color w:val="3A4A28"/>
          <w:sz w:val="20"/>
        </w:rPr>
        <w:t>Ongoing dilution risk from the $50M equity line of credit and ATM program, which could substantially increase share count and further pressure the stock price even if the underlying AI strategy succeeds [5]</w:t>
      </w:r>
    </w:p>
    <w:p>
      <w:pPr>
        <w:spacing w:before="40" w:after="40"/>
        <w:ind w:left="283"/>
      </w:pPr>
      <w:r>
        <w:rPr>
          <w:rFonts w:ascii="Calibri" w:hAnsi="Calibri"/>
          <w:b/>
          <w:color w:val="4A6B25"/>
          <w:sz w:val="20"/>
        </w:rPr>
        <w:t xml:space="preserve">3. </w:t>
      </w:r>
      <w:r>
        <w:rPr>
          <w:rFonts w:ascii="Calibri" w:hAnsi="Calibri"/>
          <w:b w:val="0"/>
          <w:color w:val="3A4A28"/>
          <w:sz w:val="20"/>
        </w:rPr>
        <w:t>Persistent net losses ($1.99M in Q2 2026 alone) against a thin equity base (~$6.65M) leave minimal room for execution missteps in the AI pivot before additional dilutive or distressed financing becomes necessary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Insurance brokerage and agency distribution is a business model facing genuine AI disintermediation risk — AI-native direct carriers, comparison platforms, and large insurers building in-house AI distribution could bypass small independent agency roll-ups like Reliance. The company is proactively defending against this by building its own AI tools (the July 2026 AI agent, new AI product team) rather than waiting to be disrupted, but with only $2.1M in quarterly commission income and ongoing losses, execution risk is high and the outcome uncertain [1][2]. AI Opportunity (0/1): While Reliance has launched an AI agent and reorganized leadership around an AI-native strategy, no specific AI-attributable revenue figures or percentage contributions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Reliance Global Group Reports Second Quarter 2026 Results — StockTitan, QuiverQuant, August 2026</w:t>
      </w:r>
    </w:p>
    <w:p>
      <w:pPr>
        <w:spacing w:before="20" w:after="20"/>
        <w:ind w:left="170"/>
      </w:pPr>
      <w:r>
        <w:rPr>
          <w:rFonts w:ascii="Calibri" w:hAnsi="Calibri"/>
          <w:b/>
          <w:color w:val="4A6B25"/>
          <w:sz w:val="15"/>
        </w:rPr>
        <w:t xml:space="preserve">2. </w:t>
      </w:r>
      <w:r>
        <w:rPr>
          <w:rFonts w:ascii="Calibri" w:hAnsi="Calibri"/>
          <w:b w:val="0"/>
          <w:color w:val="3A4A28"/>
          <w:sz w:val="17"/>
        </w:rPr>
        <w:t>Reliance Global Group Launches AI Agent for Secure Browser Automation in Regulated Insurance Back Offices; Names CTO from Coinbase/Capital One; Board Leadership Changes — GlobeNewswire, Yahoo Finance, Insurance Business Magazine, June-July 2026</w:t>
      </w:r>
    </w:p>
    <w:p>
      <w:pPr>
        <w:spacing w:before="20" w:after="20"/>
        <w:ind w:left="170"/>
      </w:pPr>
      <w:r>
        <w:rPr>
          <w:rFonts w:ascii="Calibri" w:hAnsi="Calibri"/>
          <w:b/>
          <w:color w:val="4A6B25"/>
          <w:sz w:val="15"/>
        </w:rPr>
        <w:t xml:space="preserve">3. </w:t>
      </w:r>
      <w:r>
        <w:rPr>
          <w:rFonts w:ascii="Calibri" w:hAnsi="Calibri"/>
          <w:b w:val="0"/>
          <w:color w:val="3A4A28"/>
          <w:sz w:val="17"/>
        </w:rPr>
        <w:t>About Reliance Global Group — Company website, Investing.com, ZoomInfo,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Reliance Global Group (EZRA) Stock Price, Average Volume, Statistics — StockAnalysis.com, StockScan, CNN Markets,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Reliance Global Group Announces 1-for-40 Reverse Stock Split; Equity Line of Credit — GlobeNewswire, StockTitan,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