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FBIN</w:t>
      </w:r>
      <w:r>
        <w:rPr>
          <w:rFonts w:ascii="Calibri" w:hAnsi="Calibri"/>
          <w:b/>
          <w:color w:val="1A2010"/>
          <w:sz w:val="40"/>
        </w:rPr>
        <w:t xml:space="preserve">  Fortune Brands Innovations, Inc.</w:t>
      </w:r>
    </w:p>
    <w:p>
      <w:pPr>
        <w:spacing w:after="120"/>
      </w:pPr>
      <w:r>
        <w:rPr>
          <w:rFonts w:ascii="Calibri" w:hAnsi="Calibri"/>
          <w:b/>
          <w:color w:val="6E8450"/>
          <w:sz w:val="18"/>
        </w:rPr>
        <w:t>DIVIDEND SLEEVE · 2026-07-11 · Inspire: 55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 NYSE · United States</w:t>
      </w:r>
    </w:p>
    <w:p>
      <w:pPr>
        <w:spacing w:after="80"/>
      </w:pPr>
      <w:r>
        <w:rPr>
          <w:rFonts w:ascii="Calibri" w:hAnsi="Calibri"/>
          <w:b w:val="0"/>
          <w:color w:val="3A4A28"/>
          <w:sz w:val="20"/>
        </w:rPr>
        <w:t>Fortune Brands Innovations, Inc. is a leading home and security products company with a portfolio of trusted brands including Moen (faucets and fixtures), Therma-Tru (entry door systems), Fiberon (composite decking), Master Lock (security products), and SenSa (smart water monitoring). The company focuses on innovation in water management, outdoor living, connected home technology, and security solutions. Separated from MasterBrand Cabinets in December 2022, Fortune Brands Innovations is headquartered in Deerfield, Illinois, and employs approximately 10,000 people.</w:t>
      </w:r>
    </w:p>
    <w:p>
      <w:r>
        <w:rPr>
          <w:rFonts w:ascii="Calibri" w:hAnsi="Calibri"/>
          <w:b/>
          <w:color w:val="6E8450"/>
          <w:sz w:val="18"/>
        </w:rPr>
        <w:t>10,000 Employees · https://www.fbin.com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Fortune Brands executed a transformative separation from MasterBrand Cabinets in December 2022, rebranding as 'Fortune Brands Innovations' to signal a pivot toward connected home products and smart water technology [2][3]. The company has launched SenSa smart water monitoring and is executing a full-scale rollout of AI-driven water conservation tools for commercial properties in 2026, representing meaningful new capability in an adjacent market [2]. However, core revenue remains dependent on traditional plumbing, doors, and security products. AI Deployment (1/2): AI-driven water conservation tools for commercial properties are being rolled out in 2026, representing a concrete AI application with commercial intent, though no specific revenue figures or quantified cost savings from AI have been publicly reported [2]. Market Share (1/2): Moen holds a leading position in the North American faucet and fixture market, and Master Lock is a category leader in portable security, providing brand moat advantages in their respective categories [1][4]. However, the company faces strong competition from Kohler, Delta (Masco), and other building product peers without clear evidence of recent share gains. Product Pipeline (1/2): The AI-driven water conservation platform for commercial properties expands the addressable market beyond residential customers, and connected home technology integration across the Moen brand provides a development pipeline, though specific launch timelines and revenue targets remain vague [2]. R&amp;D Intensity (1/1): Under former CEO Nicholas Fink, R&amp;D was reallocated toward electronics and software integration to capture home automation demand, and the 'Innovations' rebrand reflects an above-average R&amp;D commitment for the building products sector [2][3].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Fortune Brands' purpose of transforming homes and advancing living through innovative products is clear and connects the company's work to improving daily life, but it reads as a well-crafted corporate mission rather than a distinctive Just Cause — it is not meaningfully different from what Masco, Kohler, or any building products peer might articulate [3]. Community Impact (1/2): Named to Newsweek's America's Most Responsible Companies for the 5th consecutive year, with the 'ONE Home' ESG program setting goals to reduce Scope 1 and 2 emissions by 30% by 2030 and offset 50% of electricity with renewables [3][5]. These represent genuine environmental commitments, though they are standard for large industrials rather than distinctive. Employee Retention (0/2): The company has undergone extraordinary leadership instability in 2026 — CEO Nicholas Fink departed in April, Amit Banati was installed in May, and Jesse G. Singh was appointed as the third CEO in June 2026, all within three months [2]. Three CEO transitions in a single year is a significant red flag for organizational stability and employee morale. Insider Buying (0/2): No meaningful insider buying was identified in the last 12 months; the rapid CEO turnover makes insider conviction data unreliable as a signal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sales of $1.0B declined 2% YoY with EPS of $0.20, down 52.9% versus Q1 2025, while EPS before charges/gains of $0.53 declined 20% [1]. Full-year 2026 analyst consensus projects $4.42B revenue (approximately flat) with EPS recovery to $3.07 (up 35%), suggesting the Q1 weakness reflects timing and charges rather than structural decline [1][4]. Forward P/E of 14.1x is well below the 20x target, and D/E of 125.7% is elevated but manageable for an industrial company [4]. ROE of 11.65% and profit margin of 6.12% are below targets but positive, reflecting the capital-intensive nature of building products manufacturing [1][4]. Dividend metrics provide meaningful support: approximately 14 consecutive years of dividend payments since the 2012 initiation post-spinoff, with the $1.04 annual rate representing a 44.4% payout ratio on trailing earnings [1][4]. Revenue growth 5yr CAGR is excluded due to the 2022 separation from MasterBrand making historical comparisons unreliable.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Fortune Brands Innovations demonstrates a predominantly finite mindset despite its 'Innovations' rebrand. The company's purpose around transforming homes through innovation is genuine but untested, and three CEO transitions in three months (April-June 2026) represent the antithesis of the leadership stability that infinite game players require. The strategic pivot toward connected home products shows some existential flexibility, but the leadership chaos undermines any long-term narrative and suggests the board is optimizing for near-term operational performance rather than building for endurance.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Fortune Brands' rebranding from 'Home &amp; Security' to 'Innovations' in 2022 signals genuine strategic intent to connect the company's work to a larger purpose of advancing how people live through water management, connected home technology, and sustainable building products [2][3]. The 'ONE Home' ESG framework and five consecutive years on Newsweek's Most Responsible Companies list suggest the cause extends beyond marketing [3][5]. However, the cause has not been tested through crisis — the company in its current form is less than four years old, and three CEO changes in 2026 raise questions about whether the cause survives leadership transitions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Fortune Brands was named a 2025-2026 Best Company to Work For, suggesting that the broader 10,000-person organization maintains reasonable employee satisfaction and trust at the operational level [3][5]. However, three CEO transitions in three months — Fink (departed April), Banati (May), Singh (June 2026) — creates significant organizational disruption at the leadership level [2]. While the workplace award suggests trust exists at the team level, the C-suite instability signals a board-driven, top-down culture where leadership changes are disruptive rather than smooth.</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Fortune Brands' leadership acknowledges competitors' strengths or uses rivals like Masco (Delta faucets), Kohler, or Allegion (security) as motivation for self-improvement [1][4]. The competitive landscape in building products tends toward market share and distribution competition rather than the improvement-oriented mindset Sinek describes. The 'Innovations' rebrand could be interpreted as differentiating from peers, but there is no specific management commentary framing competitors as worthy rivals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December 2022 separation from MasterBrand Cabinets and rebranding as 'Fortune Brands Innovations' represents a meaningful strategic evolution — the company voluntarily separated from a major business line to focus on higher-growth, technology-enabled product categories [2]. The pivot toward AI-driven water conservation for commercial properties expands the addressable market beyond residential consumers [2]. These are genuine strategic shifts driven by a vision for the company's future, though they are incremental portfolio decisions rather than the transformative, painful pivots Sinek describes as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Three CEO transitions in three months (Fink departed April, Banati installed May, Singh appointed June 2026) is the opposite of courageous, stable leadership [2]. While the board's willingness to make rapid changes could be interpreted as decisive, it more likely signals governance dysfunction or reactive management — neither reflects the pattern of long-term courageous decision-making that Sinek looks for. The CEO instability makes it impossible to assess whether current leadership will invest in long-term capabilities over short-term performance, as the new CEO (Jesse Singh, appointed June 29, 2026) has been in the role for less than two weeks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Fortune Brands Innovations offers an attractive forward valuation (14.1x forward P/E, 1.84 PEG) for a portfolio of leading home brands including Moen and Master Lock, with a 2.1% dividend yield and clear strategic direction toward connected home and smart water technology [1][4]. The company's AI-driven water conservation tools for commercial properties and SenSa smart water monitoring represent genuine product innovation in a traditionally analog industry, expanding the addressable market beyond residential renovation cycles [2]. Full-year 2026 consensus of $4.42B revenue with 35% EPS recovery to $3.07 suggests Q1 weakness was transitory, and the 14.1x forward multiple provides margin of safety if housing market conditions stabilize [1].</w:t>
      </w:r>
    </w:p>
    <w:p>
      <w:pPr>
        <w:spacing w:after="120"/>
      </w:pPr>
      <w:r>
        <w:rPr>
          <w:rFonts w:ascii="Calibri" w:hAnsi="Calibri"/>
          <w:b w:val="0"/>
          <w:color w:val="3A4A28"/>
          <w:sz w:val="20"/>
        </w:rPr>
        <w:t>The critical concern is leadership instability: three CEO transitions in three months (Fink, Banati, Singh) from April through June 2026 is deeply unusual for a $6B market cap industrial company and creates execution risk across every strategic initiative [2]. New CEO Jesse Singh, with three decades of building products and manufacturing experience, must quickly establish strategic clarity and organizational stability while navigating a -2.1% revenue growth environment and -52.9% EPS decline in Q1 [1][2]. D/E of 125.7% is elevated for the current interest rate environment, and 6.12% profit margins leave limited cushion if housing starts or renovation spending weaken further. Analysts have lowered their average price target 5.4% to $47.57 following Q1 results, reflecting reduced confidence in near-term earnings recovery [1][4]. The 'Innovations' vision requires sustained R&amp;D investment in connected products and AI capabilities that a revolving-door C-suite may struggle to execute consistently.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CEO Jesse Singh stabilizing leadership and articulating a clear strategic vision that restores investor confidence in the Innovations transformation toward connected home and smart water technology</w:t>
      </w:r>
    </w:p>
    <w:p>
      <w:pPr>
        <w:spacing w:before="40" w:after="40"/>
        <w:ind w:left="283"/>
      </w:pPr>
      <w:r>
        <w:rPr>
          <w:rFonts w:ascii="Calibri" w:hAnsi="Calibri"/>
          <w:b/>
          <w:color w:val="4A6B25"/>
          <w:sz w:val="20"/>
        </w:rPr>
        <w:t xml:space="preserve">2. </w:t>
      </w:r>
      <w:r>
        <w:rPr>
          <w:rFonts w:ascii="Calibri" w:hAnsi="Calibri"/>
          <w:b w:val="0"/>
          <w:color w:val="3A4A28"/>
          <w:sz w:val="20"/>
        </w:rPr>
        <w:t>Housing market recovery driven by potential interest rate cuts in late 2026 or 2027 lifting demand for Moen fixtures, Therma-Tru doors, and Fiberon decking above the current -2.1% revenue growth trend</w:t>
      </w:r>
    </w:p>
    <w:p>
      <w:pPr>
        <w:spacing w:before="40" w:after="40"/>
        <w:ind w:left="283"/>
      </w:pPr>
      <w:r>
        <w:rPr>
          <w:rFonts w:ascii="Calibri" w:hAnsi="Calibri"/>
          <w:b/>
          <w:color w:val="4A6B25"/>
          <w:sz w:val="20"/>
        </w:rPr>
        <w:t xml:space="preserve">3. </w:t>
      </w:r>
      <w:r>
        <w:rPr>
          <w:rFonts w:ascii="Calibri" w:hAnsi="Calibri"/>
          <w:b w:val="0"/>
          <w:color w:val="3A4A28"/>
          <w:sz w:val="20"/>
        </w:rPr>
        <w:t>AI-driven water conservation platform for commercial properties reaching meaningful revenue scale, validating the company's technology-first repositioning beyond traditional building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Three CEO transitions in three months creates severe execution risk — new CEO Jesse Singh (appointed June 29) must rebuild leadership credibility and strategic continuity while navigating a cyclical downturn</w:t>
      </w:r>
    </w:p>
    <w:p>
      <w:pPr>
        <w:spacing w:before="40" w:after="40"/>
        <w:ind w:left="283"/>
      </w:pPr>
      <w:r>
        <w:rPr>
          <w:rFonts w:ascii="Calibri" w:hAnsi="Calibri"/>
          <w:b/>
          <w:color w:val="4A6B25"/>
          <w:sz w:val="20"/>
        </w:rPr>
        <w:t xml:space="preserve">2. </w:t>
      </w:r>
      <w:r>
        <w:rPr>
          <w:rFonts w:ascii="Calibri" w:hAnsi="Calibri"/>
          <w:b w:val="0"/>
          <w:color w:val="3A4A28"/>
          <w:sz w:val="20"/>
        </w:rPr>
        <w:t>D/E of 125.7% and 6.12% profit margins provide limited financial cushion if housing market conditions deteriorate further or interest rates remain elevated through 2027</w:t>
      </w:r>
    </w:p>
    <w:p>
      <w:pPr>
        <w:spacing w:before="40" w:after="40"/>
        <w:ind w:left="283"/>
      </w:pPr>
      <w:r>
        <w:rPr>
          <w:rFonts w:ascii="Calibri" w:hAnsi="Calibri"/>
          <w:b/>
          <w:color w:val="4A6B25"/>
          <w:sz w:val="20"/>
        </w:rPr>
        <w:t xml:space="preserve">3. </w:t>
      </w:r>
      <w:r>
        <w:rPr>
          <w:rFonts w:ascii="Calibri" w:hAnsi="Calibri"/>
          <w:b w:val="0"/>
          <w:color w:val="3A4A28"/>
          <w:sz w:val="20"/>
        </w:rPr>
        <w:t>The Innovations rebrand and smart home/AI strategy may stall without consistent executive sponsorship, potentially reducing the company to a traditional building products manufacturer at a premium multiple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Fortune Brands' core business of manufacturing physical products — faucets, doors, decking, locks — is inherently protected from direct AI substitution; AI cannot replace a Moen faucet or a Therma-Tru door [1][4]. The company's brand moats (Moen, Master Lock) and physical distribution channels provide additional structural protection that software cannot replicate. Manufacturing processes could benefit from AI-driven automation and quality control, reducing costs over time. The primary AI-related vulnerability is in the security products segment (Master Lock, Yale), where smart home AI systems and software-defined security solutions from well-capitalized tech giants (Amazon Ring, Google Nest) could shift value from hardware to the software platform layer over the long term [3]. AI Opportunity (1/1): The company is actively deploying AI-driven water conservation tools for commercial properties and integrating smart home technology across the Moen brand, representing measurable AI-enabled product revenue in a traditionally analog industry [2]. The SenSa smart water monitoring platform uses data analytics and connectivity that will increasingly incorporate AI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Fortune Brands Innovations Q1 2026 Earnings Release — Sales of $1.0B and EPS Decline, April 2026</w:t>
      </w:r>
    </w:p>
    <w:p>
      <w:pPr>
        <w:spacing w:before="20" w:after="20"/>
        <w:ind w:left="170"/>
      </w:pPr>
      <w:r>
        <w:rPr>
          <w:rFonts w:ascii="Calibri" w:hAnsi="Calibri"/>
          <w:b/>
          <w:color w:val="4A6B25"/>
          <w:sz w:val="15"/>
        </w:rPr>
        <w:t xml:space="preserve">2. </w:t>
      </w:r>
      <w:r>
        <w:rPr>
          <w:rFonts w:ascii="Calibri" w:hAnsi="Calibri"/>
          <w:b w:val="0"/>
          <w:color w:val="3A4A28"/>
          <w:sz w:val="17"/>
        </w:rPr>
        <w:t>Fortune Brands Innovations CEO Transition Announcements — Fink Departure, Banati Appointment, Singh Appointment — BusinessWire, February-June 2026</w:t>
      </w:r>
    </w:p>
    <w:p>
      <w:pPr>
        <w:spacing w:before="20" w:after="20"/>
        <w:ind w:left="170"/>
      </w:pPr>
      <w:r>
        <w:rPr>
          <w:rFonts w:ascii="Calibri" w:hAnsi="Calibri"/>
          <w:b/>
          <w:color w:val="4A6B25"/>
          <w:sz w:val="15"/>
        </w:rPr>
        <w:t xml:space="preserve">3. </w:t>
      </w:r>
      <w:r>
        <w:rPr>
          <w:rFonts w:ascii="Calibri" w:hAnsi="Calibri"/>
          <w:b w:val="0"/>
          <w:color w:val="3A4A28"/>
          <w:sz w:val="17"/>
        </w:rPr>
        <w:t>Fortune Brands Innovations Corporate Responsibility and ONE Home ESG Framework — fbin.com,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FBIN Key Statistics, Financial Data, and Analyst Estimates,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Newsweek — America's Most Responsible Companies 2025-2026, Fortune Brands Named for 5th Consecutive Year</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