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FBLG</w:t>
      </w:r>
      <w:r>
        <w:rPr>
          <w:rFonts w:ascii="Calibri" w:hAnsi="Calibri"/>
          <w:b/>
          <w:color w:val="1A2010"/>
          <w:sz w:val="40"/>
        </w:rPr>
        <w:t xml:space="preserve">  FibroBiologics, Inc.</w:t>
      </w:r>
    </w:p>
    <w:p>
      <w:pPr>
        <w:spacing w:after="120"/>
      </w:pPr>
      <w:r>
        <w:rPr>
          <w:rFonts w:ascii="Calibri" w:hAnsi="Calibri"/>
          <w:b/>
          <w:color w:val="6E8450"/>
          <w:sz w:val="18"/>
        </w:rPr>
        <w:t>GROWTH SLEEVE · 2026-07-15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FibroBiologics, Inc. is a clinical-stage biotechnology company developing fibroblast-based cell therapies for chronic diseases including diabetic foot ulcers, multiple sclerosis, degenerative disc disease, psoriasis, and longevity-related indications. The company holds 270+ US and international patents/patents pending across multiple clinical pathways. Lead program CYWC628 targets diabetic foot ulcers in a Phase 1/2 trial. Founded in Houston, Texas.</w:t>
      </w:r>
    </w:p>
    <w:p>
      <w:r>
        <w:rPr>
          <w:rFonts w:ascii="Calibri" w:hAnsi="Calibri"/>
          <w:b/>
          <w:color w:val="6E8450"/>
          <w:sz w:val="18"/>
        </w:rPr>
        <w:t>25 Employees · https://www.fibrobiologics.com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FibroBiologics has advanced a novel fibroblast cell therapy platform with 270+ patents across wound healing, multiple sclerosis, disc degeneration, psoriasis, and longevity [2]. The CYMS101 program for multiple sclerosis completed a 5-patient Phase 1 safety study in Mexico, providing proof-of-concept for fibroblast-based therapeutics [3]. However, no transformative product launches or business model shifts — the company remains in early clinical development. AI Deployment (0/2): No AI-powered products or AI-driven efficiencies reported. Market Share (0/2): Pre-revenue micro-cap company with no commercial market presence; the fibroblast cell therapy space is nascent with no established market. Product Pipeline (1/2): Lead program CYWC628 for diabetic foot ulcers began Phase 1/2 dosing in Q2 2026 with topline data expected by year-end; CYPS317 psoriasis IND filed December 2025; CYMS101 MS IND planned for US in H1 2026; CybroCell for degenerative disc disease has FDA IND clearance [1][3]. R&amp;D Intensity (1/1): R&amp;D spending of $8.58M on zero product revenue demonstrates full commitment to research, though absolute R&amp;D spend is modest reflecting the company's micro-cap scale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FibroBiologics' purpose — developing treatments and seeking potential cures for chronic diseases using fibroblast cells and fibroblast-derived materials — is clear and patient-focused, identifying both the therapeutic approach and the patient populations served [2]. However, the mission is standard biotech formulation without a distinctive vision that would set it apart from hundreds of other cell therapy companies. Community Impact (0/2): No evidence of charitable programs, foundation activity, or community investment beyond clinical trial patient access. Employee Retention (0/2): No publicly available retention or culture data for this approximately 25-person micro-cap biotech company. Insider Buying (1/2): Multiple insiders purchased shares at depressed prices in early 2026 — CFO Jason Davis bought 70,000 shares in March 2026 and General Counsel Ruben Garcia bought 40,000 shares in February 2026 — showing deliberate insider conviction at sub-$0.50 price levels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approximately 269,000 shares multiplied by stock price of $0.85 yields daily dollar volume of approximately $229,000, well below the $1,000,000 minimum threshold required by IOWN screening criteria [4]. Infrastructure score is automatically set to 0 regardless of other financial metrics. For context, the company has a market capitalization of only $4.5M with 5.21M shares outstanding, operating expenses of $17.19M TTM against zero revenue, and free cash flow of -$15.7M TTM [1][4]. The 58.6% increase in shares outstanding YoY reflects significant dilution from capital raises needed to fund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FibroBiologics is a founder-led micro-cap biotech that has persisted with its fibroblast therapy vision despite extreme resource constraints, but lacks the organizational maturity, multi-decade track record, or tested purpose that Sinek associates with infinite game players. CEO Pete O'Heeron's personal conviction in fibroblast therapy is evident, but the company has not yet proven it can translate that conviction into a sustainable enterprise.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FibroBiologics articulates a purpose focused on curing chronic diseases through novel fibroblast cell therapy — a genuine patient-focused mission that guides scientific direction [2]. However, the cause has not been validated by years of execution, survived leadership transitions, or been tested through market crises. The 270+ patent portfolio demonstrates intellectual conviction, but a Just Cause requires organizational proof that the purpose drives strategic decisions beyond R&amp;D focus.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approximately 25 employees and a $4.5M market cap, FibroBiologics operates at the edge of organizational viability. No data exists on employee turnover, cultural practices, or organizational health. The 58.6% increase in shares outstanding through dilutive capital raises creates uncertainty about the company's ability to retain talent and maintain team stability as the stock price has declined over 80% from highs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public evidence of how FibroBiologics views competitors in the regenerative medicine and cell therapy space. The company positions fibroblast therapy as a novel approach distinct from mesenchymal stem cells, but does not publicly acknowledge rival cell therapy companies as sources of competitive learning or 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FibroBiologics has not faced the existential test that would reveal strategic flexibility. The company has pursued fibroblast-based therapy consistently since founding, applying the platform across multiple indications (wound healing, MS, disc disease, psoriasis) but never fundamentally pivoting from the core fibroblast approach. At this early stage, it is unclear whether the company could adapt if fibroblast therapy fails to demonstrate clinical efficacy.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Pete O'Heeron has persisted with the fibroblast therapy vision despite a declining stock price, micro-cap market capitalization, and the inherent difficulty of raising capital for early-stage cell therapy programs [2]. Multiple insiders purchased shares at sub-$0.50 prices in early 2026, putting personal capital at risk [4]. However, the courage is more about survival persistence than strategic sacrifice — the company has not faced a situation requiring a costly long-term bet over short-term safety.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FibroBiologics represents a speculative bet on a novel cell therapy platform with 270+ patents covering fibroblast-based treatments across multiple chronic disease indications [2]. The lead program CYWC628 for diabetic foot ulcers is in Phase 1/2 with topline data expected by end of 2026, and the CYPS317 psoriasis IND was filed in December 2025 [1][3]. The fibroblast approach offers a potentially scalable alternative to mesenchymal stem cells, and insiders have been buying shares at depressed prices, suggesting management believes in the science. The $4.5M market cap implies the market assigns near-zero value to the entire patent portfolio and pipeline.</w:t>
      </w:r>
    </w:p>
    <w:p>
      <w:pPr>
        <w:spacing w:after="120"/>
      </w:pPr>
      <w:r>
        <w:rPr>
          <w:rFonts w:ascii="Calibri" w:hAnsi="Calibri"/>
          <w:b w:val="0"/>
          <w:color w:val="3A4A28"/>
          <w:sz w:val="20"/>
        </w:rPr>
        <w:t>The bear case is overwhelming for a position-sized investment. FibroBiologics fails the IOWN liquidity floor with daily dollar volume of only $229,000, making it essentially untradeable for any institutional strategy [4]. The $4.5M market cap against $17.19M in annual operating expenses means the company must raise capital imminently and repeatedly, guaranteeing severe dilution — shares outstanding already increased 58.6% YoY [1][4]. All clinical programs are Phase 1 or earlier, meaning years of clinical development remain before any potential revenue. The company has zero revenue, deeply negative cash flow of -$15.7M, and competes against well-capitalized cell therapy companies with established manufacturing and commercial capabilities. The stock has lost over 80% of its value, and the micro-cap status creates liquidity risk that makes position sizing nearly impossible.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CYWC628 Phase 1/2 topline data for diabetic foot ulcers expected by end of 2026, which could provide first clinical validation of the fibroblast spheroid approach</w:t>
      </w:r>
    </w:p>
    <w:p>
      <w:pPr>
        <w:spacing w:before="40" w:after="40"/>
        <w:ind w:left="283"/>
      </w:pPr>
      <w:r>
        <w:rPr>
          <w:rFonts w:ascii="Calibri" w:hAnsi="Calibri"/>
          <w:b/>
          <w:color w:val="4A6B25"/>
          <w:sz w:val="20"/>
        </w:rPr>
        <w:t xml:space="preserve">2. </w:t>
      </w:r>
      <w:r>
        <w:rPr>
          <w:rFonts w:ascii="Calibri" w:hAnsi="Calibri"/>
          <w:b w:val="0"/>
          <w:color w:val="3A4A28"/>
          <w:sz w:val="20"/>
        </w:rPr>
        <w:t>CYMS101 multiple sclerosis US Phase 1/2 IND filing planned for H1 2026, potentially opening access to a larger therapeutic market worth $28B+ globally</w:t>
      </w:r>
    </w:p>
    <w:p>
      <w:pPr>
        <w:spacing w:before="40" w:after="40"/>
        <w:ind w:left="283"/>
      </w:pPr>
      <w:r>
        <w:rPr>
          <w:rFonts w:ascii="Calibri" w:hAnsi="Calibri"/>
          <w:b/>
          <w:color w:val="4A6B25"/>
          <w:sz w:val="20"/>
        </w:rPr>
        <w:t xml:space="preserve">3. </w:t>
      </w:r>
      <w:r>
        <w:rPr>
          <w:rFonts w:ascii="Calibri" w:hAnsi="Calibri"/>
          <w:b w:val="0"/>
          <w:color w:val="3A4A28"/>
          <w:sz w:val="20"/>
        </w:rPr>
        <w:t>CybroCell degenerative disc disease program with existing FDA IND clearance could advance rapidly if capital is secured for clinical development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floor breach — daily dollar volume of $229K makes the stock essentially untradeable and disqualifies it from institutional consideration under IOWN screening criteria</w:t>
      </w:r>
    </w:p>
    <w:p>
      <w:pPr>
        <w:spacing w:before="40" w:after="40"/>
        <w:ind w:left="283"/>
      </w:pPr>
      <w:r>
        <w:rPr>
          <w:rFonts w:ascii="Calibri" w:hAnsi="Calibri"/>
          <w:b/>
          <w:color w:val="4A6B25"/>
          <w:sz w:val="20"/>
        </w:rPr>
        <w:t xml:space="preserve">2. </w:t>
      </w:r>
      <w:r>
        <w:rPr>
          <w:rFonts w:ascii="Calibri" w:hAnsi="Calibri"/>
          <w:b w:val="0"/>
          <w:color w:val="3A4A28"/>
          <w:sz w:val="20"/>
        </w:rPr>
        <w:t>Existential capital risk — $4.5M market cap against $17.19M annual operating expenses requires immediate and repeated capital raises, guaranteeing severe shareholder dilution beyond the 58.6% YoY share increase already incurred</w:t>
      </w:r>
    </w:p>
    <w:p>
      <w:pPr>
        <w:spacing w:before="40" w:after="40"/>
        <w:ind w:left="283"/>
      </w:pPr>
      <w:r>
        <w:rPr>
          <w:rFonts w:ascii="Calibri" w:hAnsi="Calibri"/>
          <w:b/>
          <w:color w:val="4A6B25"/>
          <w:sz w:val="20"/>
        </w:rPr>
        <w:t xml:space="preserve">3. </w:t>
      </w:r>
      <w:r>
        <w:rPr>
          <w:rFonts w:ascii="Calibri" w:hAnsi="Calibri"/>
          <w:b w:val="0"/>
          <w:color w:val="3A4A28"/>
          <w:sz w:val="20"/>
        </w:rPr>
        <w:t>All programs are Phase 1 or preclinical with years of development remaining, competing against well-capitalized cell therapy leaders (Vertex, bluebird bio, Legend Biotech) with established manufacturing and regulatory capabilities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FibroBiologics operates in regenerative cell therapy, which involves harvesting, culturing, and administering living fibroblast cells to patients — a deeply physical and biologically complex process that AI cannot substitute [2]. Clinical trials require FDA regulatory approval, physical patient enrollment, biological sample handling, and years of safety monitoring. Cell therapy manufacturing involves specialized cleanroom facilities and biological processes that are inherently non-digital. However, AI-driven drug discovery and competing regenerative medicine approaches (gene therapy, mRNA therapeutics) could reduce demand for fibroblast-based therapies if alternative modalities prove more effective. AI Opportunity (0/1): No AI-specific revenue or AI-enhanced products; the fibroblast cell therapy platform is entirely biology-driven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FibroBiologics Q1 2026 Financial Results and Corporate Update — ir.fibrobiologics.com, May 2026</w:t>
      </w:r>
    </w:p>
    <w:p>
      <w:pPr>
        <w:spacing w:before="20" w:after="20"/>
        <w:ind w:left="170"/>
      </w:pPr>
      <w:r>
        <w:rPr>
          <w:rFonts w:ascii="Calibri" w:hAnsi="Calibri"/>
          <w:b/>
          <w:color w:val="4A6B25"/>
          <w:sz w:val="15"/>
        </w:rPr>
        <w:t xml:space="preserve">2. </w:t>
      </w:r>
      <w:r>
        <w:rPr>
          <w:rFonts w:ascii="Calibri" w:hAnsi="Calibri"/>
          <w:b w:val="0"/>
          <w:color w:val="3A4A28"/>
          <w:sz w:val="17"/>
        </w:rPr>
        <w:t>FibroBiologics Corporate Website and Technology Platform — fibrobiologics.com,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FibroBiologics CYWC628 Phase 1/2 Clinical Trial Updates — GlobeNewsWire,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and StockAnalysis.com — FBLG Key Statistics,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SEC Form 4 Insider Transaction Filings — FBLG, February-May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