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FIVE</w:t>
      </w:r>
      <w:r>
        <w:rPr>
          <w:rFonts w:ascii="Calibri" w:hAnsi="Calibri"/>
          <w:b/>
          <w:color w:val="1A2010"/>
          <w:sz w:val="40"/>
        </w:rPr>
        <w:t xml:space="preserve">  Five Below, Inc.</w:t>
      </w:r>
    </w:p>
    <w:p>
      <w:pPr>
        <w:spacing w:after="120"/>
      </w:pPr>
      <w:r>
        <w:rPr>
          <w:rFonts w:ascii="Calibri" w:hAnsi="Calibri"/>
          <w:b/>
          <w:color w:val="6E8450"/>
          <w:sz w:val="18"/>
        </w:rPr>
        <w:t>GROWTH SLEEVE · 2026-08-07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Specialty Retail · NASDAQ · United States</w:t>
      </w:r>
    </w:p>
    <w:p>
      <w:pPr>
        <w:spacing w:after="80"/>
      </w:pPr>
      <w:r>
        <w:rPr>
          <w:rFonts w:ascii="Calibri" w:hAnsi="Calibri"/>
          <w:b w:val="0"/>
          <w:color w:val="3A4A28"/>
          <w:sz w:val="20"/>
        </w:rPr>
        <w:t>Five Below is a specialty value retailer offering candy, snacks, apparel, personal care, craft supplies, electronics accessories, toys, sports equipment, and seasonal/home décor merchandise across a treasure-hunt store format historically priced at $1-$5 and now extending into a broader multi-price range. Founded in 2002, headquartered in Philadelphia, and public since July 2012, the company operates thousands of U.S. stores and continues aggressive unit growth under CEO Winnie Park (appointed December 2024).</w:t>
      </w:r>
    </w:p>
    <w:p>
      <w:r>
        <w:rPr>
          <w:rFonts w:ascii="Calibri" w:hAnsi="Calibri"/>
          <w:b/>
          <w:color w:val="6E8450"/>
          <w:sz w:val="18"/>
        </w:rPr>
        <w:t>24,600 Employees · https://www.fivebelow.com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Five Below was widely expected to be crippled by China tariffs (60% of goods sourced from China) but instead delivered Q1 2026 revenue growth of nearly 33% to $1.3B with ~23% comparable sales growth, turning a feared earnings headwind into a manageable margin drag through disciplined sourcing diversification and selective price adjustments [1][2]. AI Deployment (0/2): No evidence of AI-powered products, tools, or internal AI deployment was found. Market Share (2/2): 23% comp sales growth far outpaces the specialty/value retail sector, and the 'resilience of the treasure hunt model in a multi-price era' narrative reflects genuine category leadership during a period of broad retail tariff stress [1][2]. Product Pipeline (1/2): FY2026 guidance calls for approximately 150 net new store openings alongside continued sourcing diversification away from China, giving specific near-term expansion visibility [1]. R&amp;D Intensity (0/1): Not an R&amp;D-intensive business model; no evidence of above-industry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Five Below's stated purpose — 'everyone deserves to THRIVE' — connects its low-price 'treasure hunt' shopping experience to youth empowerment and community investment, a specific and thoughtful framing that differentiates it from generic dollar-store peers [3]. Community &amp; Charitable Impact (2/2): The Five Below Foundation has raised over $60M since founding, including $11M+ in 2024 alone, funding named priorities (youth education, purposeful play, empowered inclusion, family support) with specific dollar figures disclosed [3]. Employee Retention (0/2): No independent tenure or turnover data was found; Glassdoor ratings are excluded from Inspiration scoring per methodology. Insider Buying (0/2): No evidence of net insider buying by CEO Winnie Park or other executives was identified in the research window.</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(10 weight units; Forward PEG, ROE, and Revenue Growth 5yr CAGR at 2x). D/E of 86.5% ($1,999M debt, largely operating lease liabilities, vs. $2,312M equity) scores 0.93. ROE of 19.06% (TTM net income $440.55M / $2,312M equity) scores a capped 1.0 at 2x weight. Revenue Growth YoY of 25.9% scores a capped 1.0. Revenue Growth 5yr CAGR of ~13.7% (FY2021 $2,848M to FY2025 $4,764M) scores a capped 1.0 at 2x weight. Forward P/E of 25.73x scores 0.86. Profit Margin of 8.67% scores 0.43. Forward PEG of ~0.71 (25.73x forward P/E against ~36% forward EPS growth to FY2026 guidance) scores a capped 1.0 at 2x weight [1][3]. Weighted sum ≈9.22 of max 10 → Infrastructure = 9. Liquidity floor check: 836,452 avg daily volume × $231.12 = $193.4M,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Five Below combines a genuinely distinctive, philanthropy-backed purpose with real operational adaptability — proactively diversifying sourcing and adjusting pricing tiers to absorb a tariff shock that many expected to break the company — but there is no specific evidence of psychological safety practices, principled sacrifice beyond pricing discipline, or competitive framing that would push the score into INFINITE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'Everyone deserves to THRIVE' ties Five Below's affordable, fun shopping experience to youth empowerment and community investment, backed by $60M+ in Foundation giving since founding — a genuine cause that is at least partially lived, though it has not yet been tested across a full economic cycle or leadership transition beyond the 2024 CEO change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Company culture is described as 'fast-paced, collaborative, innovative, and fun,' consistent with a stable organization, but no specific tenure, turnover, or psychological-safety data beyond general culture descriptions was found to support a higher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framing dollar-store or specialty-retail competitors as a source of motivation or improvement was found in the research window.</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 response to escalating China tariffs (60% of goods historically sourced there), Five Below diversified sourcing, paused China orders, and moved beyond its founding $1-$5 price ceiling into a broader multi-price structure — real adaptation of the core model, though incremental rather than a full business reinvention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Rather than passing tariff costs straight through to customers, leadership absorbed margin pressure through sourcing diversification and only selective price adjustments — a real, quantifiable near-term cost accepted to protect the brand's low-price value proposition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Five Below turned what analysts expected to be a tariff-driven earnings crisis into a growth story: Q1 2026 revenue grew nearly 33% to $1.3B on ~23% comparable sales growth, TTM revenue reached $5.08B (+25.9% YoY), and the company raised full-year guidance to $5.40-5.48B in net sales on ~150 net new stores and 6-8% comp growth [1]. The balance sheet supports continued expansion (ROE of 19.06%, Forward PEG of ~0.71 against a 25.73x forward P/E), and management's proactive sourcing diversification away from China, combined with disciplined selective pricing, protected the brand's low-price value proposition while limiting margin damage [1][2]. A physical, discovery-driven retail format gives Five Below near-total structural immunity to AI disruption, and the Five Below Foundation's $60M+ in cumulative giving supports a genuine, differentiated brand purpose.</w:t>
      </w:r>
    </w:p>
    <w:p>
      <w:pPr>
        <w:spacing w:after="120"/>
      </w:pPr>
      <w:r>
        <w:rPr>
          <w:rFonts w:ascii="Calibri" w:hAnsi="Calibri"/>
          <w:b w:val="0"/>
          <w:color w:val="3A4A28"/>
          <w:sz w:val="20"/>
        </w:rPr>
        <w:t>The bear case centers on sourcing concentration and valuation. Five Below historically sourced roughly 60% of goods from China, and while the company has diversified and absorbed tariff costs well to date, further tariff escalation or a supply-chain shock could still compress margins faster than pricing and sourcing mitigation can offset [1][2]. At 29.2x trailing and 25.7x forward earnings, the stock already prices in continued double-digit comp growth, leaving limited room for error if the multi-price transition or new-store productivity disappoints. There is no evidence yet of Five Below treating competitors as worthy rivals or of deep psychological-safety practices internally, and the CEO transition (Winnie Park, December 2024) is still recent enough that cultural continuity through a full cycle remains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comp sales growth (guided 6-8% for FY2026) validating that the multi-price transition beyond the original $1-$5 ceiling is resonating with customers</w:t>
      </w:r>
    </w:p>
    <w:p>
      <w:pPr>
        <w:spacing w:before="40" w:after="40"/>
        <w:ind w:left="283"/>
      </w:pPr>
      <w:r>
        <w:rPr>
          <w:rFonts w:ascii="Calibri" w:hAnsi="Calibri"/>
          <w:b/>
          <w:color w:val="4A6B25"/>
          <w:sz w:val="20"/>
        </w:rPr>
        <w:t xml:space="preserve">2. </w:t>
      </w:r>
      <w:r>
        <w:rPr>
          <w:rFonts w:ascii="Calibri" w:hAnsi="Calibri"/>
          <w:b w:val="0"/>
          <w:color w:val="3A4A28"/>
          <w:sz w:val="20"/>
        </w:rPr>
        <w:t>~150 net new store openings in FY2026 extending the physical footprint while AI-vulnerable e-commerce-only retailers struggle with discovery-driven categories</w:t>
      </w:r>
    </w:p>
    <w:p>
      <w:pPr>
        <w:spacing w:before="40" w:after="40"/>
        <w:ind w:left="283"/>
      </w:pPr>
      <w:r>
        <w:rPr>
          <w:rFonts w:ascii="Calibri" w:hAnsi="Calibri"/>
          <w:b/>
          <w:color w:val="4A6B25"/>
          <w:sz w:val="20"/>
        </w:rPr>
        <w:t xml:space="preserve">3. </w:t>
      </w:r>
      <w:r>
        <w:rPr>
          <w:rFonts w:ascii="Calibri" w:hAnsi="Calibri"/>
          <w:b w:val="0"/>
          <w:color w:val="3A4A28"/>
          <w:sz w:val="20"/>
        </w:rPr>
        <w:t>Further tariff mitigation success (sourcing diversification, selective pricing) continuing to convert a feared earnings headwind into a manageable, well-managed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Historical concentration of ~60% of goods sourced from China leaves Five Below exposed to further tariff escalation or supply-chain disruption despite recent diversification progress</w:t>
      </w:r>
    </w:p>
    <w:p>
      <w:pPr>
        <w:spacing w:before="40" w:after="40"/>
        <w:ind w:left="283"/>
      </w:pPr>
      <w:r>
        <w:rPr>
          <w:rFonts w:ascii="Calibri" w:hAnsi="Calibri"/>
          <w:b/>
          <w:color w:val="4A6B25"/>
          <w:sz w:val="20"/>
        </w:rPr>
        <w:t xml:space="preserve">2. </w:t>
      </w:r>
      <w:r>
        <w:rPr>
          <w:rFonts w:ascii="Calibri" w:hAnsi="Calibri"/>
          <w:b w:val="0"/>
          <w:color w:val="3A4A28"/>
          <w:sz w:val="20"/>
        </w:rPr>
        <w:t>Valuation at ~26x forward earnings already prices in sustained double-digit comparable sales growth, creating downside risk if consumer spending on discretionary treasure-hunt categories weakens</w:t>
      </w:r>
    </w:p>
    <w:p>
      <w:pPr>
        <w:spacing w:before="40" w:after="40"/>
        <w:ind w:left="283"/>
      </w:pPr>
      <w:r>
        <w:rPr>
          <w:rFonts w:ascii="Calibri" w:hAnsi="Calibri"/>
          <w:b/>
          <w:color w:val="4A6B25"/>
          <w:sz w:val="20"/>
        </w:rPr>
        <w:t xml:space="preserve">3. </w:t>
      </w:r>
      <w:r>
        <w:rPr>
          <w:rFonts w:ascii="Calibri" w:hAnsi="Calibri"/>
          <w:b w:val="0"/>
          <w:color w:val="3A4A28"/>
          <w:sz w:val="20"/>
        </w:rPr>
        <w:t>No evidence yet of deep organizational trust practices or worthy-rivals competitive philosophy, and the CEO transition (Winnie Park since December 2024) has not yet been tested through a full economic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Five Below's core value proposition is an in-person, physical 'treasure hunt' shopping experience across thousands of low-price physical goods — a discovery-driven retail format that AI tools cannot substitute for, and no analyst commentary was found flagging AI substitution risk to the business [1][2]. The company's actual disclosed risks (tariffs, China sourcing concentration, freight costs) are supply-chain risks, not AI disruption risks, reinforcing that AI is largely irrelevant to Five Below's threat profile. AI Opportunity (0/1): No evidence of AI-related products, tools, or revenue contribution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Five Below Q1 2026 earnings and FY2026 guidance — MarketScreener, GuruFocus, Yahoo Finance,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Five Below tariff mitigation coverage — Benzinga, TheStreet, Digital Commerce 360, Financial Content, PYMNTS, 2025-2026</w:t>
      </w:r>
    </w:p>
    <w:p>
      <w:pPr>
        <w:spacing w:before="20" w:after="20"/>
        <w:ind w:left="170"/>
      </w:pPr>
      <w:r>
        <w:rPr>
          <w:rFonts w:ascii="Calibri" w:hAnsi="Calibri"/>
          <w:b/>
          <w:color w:val="4A6B25"/>
          <w:sz w:val="15"/>
        </w:rPr>
        <w:t xml:space="preserve">3. </w:t>
      </w:r>
      <w:r>
        <w:rPr>
          <w:rFonts w:ascii="Calibri" w:hAnsi="Calibri"/>
          <w:b w:val="0"/>
          <w:color w:val="3A4A28"/>
          <w:sz w:val="17"/>
        </w:rPr>
        <w:t>Five Below mission, Five Below Foundation philanthropy data, and leadership — fivebelow.com/thrive, StreetInsider CEO appointment coverage,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FIVE Key Statistics, Financials, Balance Sheet, and Company Overview,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