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FLS</w:t>
      </w:r>
      <w:r>
        <w:rPr>
          <w:rFonts w:ascii="Calibri" w:hAnsi="Calibri"/>
          <w:b/>
          <w:color w:val="1A2010"/>
          <w:sz w:val="40"/>
        </w:rPr>
        <w:t xml:space="preserve">  Flowserve Corporation</w:t>
      </w:r>
    </w:p>
    <w:p>
      <w:pPr>
        <w:spacing w:after="120"/>
      </w:pPr>
      <w:r>
        <w:rPr>
          <w:rFonts w:ascii="Calibri" w:hAnsi="Calibri"/>
          <w:b/>
          <w:color w:val="6E8450"/>
          <w:sz w:val="18"/>
        </w:rPr>
        <w:t>GROWTH SLEEVE · 2026-07-29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Flowserve Corporation is a leading global provider of flow control products and services for critical infrastructure markets. The company designs, manufactures, and services pumps, valves, seals, and automation systems for the oil and gas, chemical, power generation, water management, and general industrial sectors. Operating in over 50 countries with approximately 17,000 employees, Flowserve traces its heritage back over 200 years. The company is executing a 3D strategy — Diversify, Decarbonize, Digitize — with 2030 financial targets.</w:t>
      </w:r>
    </w:p>
    <w:p>
      <w:r>
        <w:rPr>
          <w:rFonts w:ascii="Calibri" w:hAnsi="Calibri"/>
          <w:b/>
          <w:color w:val="6E8450"/>
          <w:sz w:val="18"/>
        </w:rPr>
        <w:t>17,000 Employees · https://www.flowserve.com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Flowserve achieved its 2027 adjusted operating margin target of 16.8% two years ahead of schedule in Q4 2025, demonstrating transformative operational improvement under CEO Scott Rowe [1]. The 3D strategy (Diversify, Decarbonize, Digitize) has driven 500 basis points of margin expansion over three years. The pending $490M Trillium Flow Technologies Valves Division acquisition expands the product portfolio [1]. AI Deployment (1/2): RedRaven IoT service suite enables remote asset monitoring and predictive maintenance for any flow control equipment regardless of manufacturer [5]. This digital platform generates aftermarket revenue and creates recurring revenue streams, though specific revenue figures are not disclosed. Market Share (2/2): Flowserve is a global leader in flow control, operating in 50+ countries with dominant positions in industrial pumps, valves, and seals [5]. Record aftermarket bookings of nearly $690M in Q1 2025 demonstrate the installed base advantage [1]. Product Pipeline (1/2): New 2030 targets include mid-single-digit organic sales CAGR, 20% adjusted operating margin, and double-digit adjusted EPS CAGR [1]. Power bookings up 45% YoY reflect strong positioning for energy transition and data center power demand. R&amp;D Intensity (0/1): No specific R&amp;D spending data identified relative to industry peers. Innovation comes primarily through operational excellence and digital services rather than basic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Flowserve's purpose centers on 'moving, controlling, and protecting the flow of materials' in critical infrastructure — functional and clear but not inspiring or distinctive [5]. The 3D strategy adds a sustainability dimension but doesn't articulate a higher purpose beyond operational excellence. Community Impact (1/2): ESG reports published with safety performance improvements and carbon emission reduction targets on track for 2030 goals [5]. Record safety performance and diversity/inclusion programs demonstrate corporate responsibility, but no distinctive community investment programs with specific dollar amounts identified. Employee Retention (1/2): CEO Scott Rowe has led Flowserve since April 2017 — nine years of leadership stability that has driven a measurable operational transformation [1]. Board addition of Brian Savoy (Duke Energy CFO) suggests caliber of talent attracted to the company. However, no specific retention data or average tenure published. Insider Buying (0/2): No evidence of meaningful net insider buying by CEO Rowe or other executives in the last 12 months. Recent leadership changes in the pumps division create some organizational uncertainty.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Flowserve demonstrates strong financial metrics: ROE of 21.45% well above the 15% target (2x weight), Forward P/E of 18.04 just below the 20 target, and Forward PEG of 1.27 which is attractive for a diversified industrial (2x weight) [3]. D/E of 72% is marginally above the 70% target at 0.99 score. Revenue growth is the weakness: YoY of 3.76% and 5yr CAGR of ~5% both fall below the 10% target, reflecting Flowserve's mature industrial profile [3][4]. Profit margin of 9.66% is below the 20% target but typical for capital equipment manufacturing. TTM earnings of $452.78M on $4.69B revenue demonstrate consistent profitability [4]. 2026 guidance reaffirmed with double-digit EPS growth and margin expansion toward the 20% 2030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Flowserve is a well-managed industrial company that operates primarily with a finite mindset focused on margin targets, EPS growth, and shareholder returns. CEO Scott Rowe's nine-year tenure has delivered exceptional operational improvement, but the strategy is expressed in financial metrics (2030 margin targets, EPS CAGR) rather than a cause-driven vision. The 200-year heritage suggests institutional durability, but the company's competitive language and strategic framework are oriented toward winning rather than enduring.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Flowserve's purpose of 'moving, controlling, and protecting the flow of materials' that critical infrastructure depends on has some inherent meaning — clean water, reliable power, and safe chemical processing are essential human needs [5]. The 3D strategy (Diversify, Decarbonize, Digitize) adds a sustainability dimension. However, this reads as a business description rather than a cause — interchangeable with other industrial equipment companies. The purpose hasn't shaped strategic decisions in a way that distinguishes Flowserve from peers.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Rowe's 9-year tenure (since 2017) provides exceptional leadership stability and has delivered a measurable cultural transformation — 500 basis points of margin improvement suggest operational discipline that requires employee alignment [1]. Board addition of Brian Savoy (Duke Energy CFO) signals organizational credibility. However, recent leadership changes in the pumps division and CAO appointment create some transitional uncertainty, and no specific retention or cultural data supports a high-trust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Flowserve competes with companies like Emerson, ITT, Sulzer, and Weir Group in flow control markets. No evidence was found of management acknowledging competitor strengths or using competitive pressure for self-improvement. The company's communications focus on its own margin targets and market positioning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Flowserve has evolved from a pure industrial equipment manufacturer toward a digital-enabled services company through the RedRaven IoT platform and 3D strategy [5]. The Trillium acquisition ($490M) expands the product portfolio. The pivot toward power generation (bookings up 45%) and decarbonization represents strategic adaptation to the energy transition. However, the core business remains physical pump/valve/seal manufacturing — the evolution is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Rowe invested in operational transformation during a challenging period, achieving 2027 margin targets by Q4 2025 — two years early [1]. The $490M Trillium acquisition represents a meaningful capital allocation bet on valves market expansion. Investment in RedRaven IoT was a long-term digital bet that is now generating aftermarket revenue. However, Flowserve's strong cash generation and market position mean these bets carry less relative risk than similar moves by smaller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Flowserve is executing one of the best operational transformations in industrials, achieving its 2027 adjusted operating margin target of 16.8% two years early in Q4 2025, with a new 2030 target of 20% [1]. FY2025 revenue of $4.73B (+3.76%) produced $346.25M in net income (+22.45%), and management reaffirmed 2026 guidance for double-digit EPS growth. Q1 2025 bookings of $1.2B included record $690M in aftermarket and power bookings up 45% YoY, reflecting strong positioning for data center power demand and the energy transition [1]. At 18x forward earnings with a PEG of 1.27, the stock is reasonably valued for its growth trajectory. ROE of 21.45% and the $490M Trillium acquisition demonstrate capital efficiency and strategic ambition. The RedRaven IoT platform creates a recurring digital revenue stream within the growing aftermarket business.</w:t>
      </w:r>
    </w:p>
    <w:p>
      <w:pPr>
        <w:spacing w:after="120"/>
      </w:pPr>
      <w:r>
        <w:rPr>
          <w:rFonts w:ascii="Calibri" w:hAnsi="Calibri"/>
          <w:b w:val="0"/>
          <w:color w:val="3A4A28"/>
          <w:sz w:val="20"/>
        </w:rPr>
        <w:t>The bear case centers on modest revenue growth and acquisition integration risk. Revenue grew only 3.76% in 2025 with a 5yr CAGR of ~5%, reflecting Flowserve's mature industrial profile [4]. The 2026 organic growth guidance of 1-3% is anemic — the projected 5-7% total growth relies heavily on $490M in acquisition-driven expansion from Trillium, which carries integration risk [1]. D/E of 72% is elevated and will increase with the Trillium acquisition financing. Profit margin of 9.66% remains below the 20% target, and while improving rapidly, is still thin for a premium-valued industrial. Recent leadership changes — new Pumps Division head and CAO appointment — create execution risk if operational momentum stalls [5]. The 1.2% dividend yield and 1.49% 5yr dividend growth CAGR provide minimal income return for investors. At $72.40, the stock has appreciated 21.4% over 52 weeks, leaving limited margin of safety if the margin expansion narrative falters.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expansion toward the 20% adjusted operating income target by 2030, with 2027 targets already achieved — each 100bps of margin improvement adds approximately $47M to operating income</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expansion creating a multi-year demand cycle for power generation infrastructure, cooling systems, and water management — all served by Flowserve's pumps, valves, and seals</w:t>
      </w:r>
    </w:p>
    <w:p>
      <w:pPr>
        <w:spacing w:before="40" w:after="40"/>
        <w:ind w:left="283"/>
      </w:pPr>
      <w:r>
        <w:rPr>
          <w:rFonts w:ascii="Calibri" w:hAnsi="Calibri"/>
          <w:b/>
          <w:color w:val="4A6B25"/>
          <w:sz w:val="20"/>
        </w:rPr>
        <w:t xml:space="preserve">3. </w:t>
      </w:r>
      <w:r>
        <w:rPr>
          <w:rFonts w:ascii="Calibri" w:hAnsi="Calibri"/>
          <w:b w:val="0"/>
          <w:color w:val="3A4A28"/>
          <w:sz w:val="20"/>
        </w:rPr>
        <w:t>Trillium Flow Technologies Valves Division acquisition ($490M) adding scale and product breadth to the valves business, with potential synergies from Flowserve's global distribution network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guidance of only 1-3% for 2026 signals that the top-line story depends on acquisition-driven expansion from Trillium, which carries integration execution risk</w:t>
      </w:r>
    </w:p>
    <w:p>
      <w:pPr>
        <w:spacing w:before="40" w:after="40"/>
        <w:ind w:left="283"/>
      </w:pPr>
      <w:r>
        <w:rPr>
          <w:rFonts w:ascii="Calibri" w:hAnsi="Calibri"/>
          <w:b/>
          <w:color w:val="4A6B25"/>
          <w:sz w:val="20"/>
        </w:rPr>
        <w:t xml:space="preserve">2. </w:t>
      </w:r>
      <w:r>
        <w:rPr>
          <w:rFonts w:ascii="Calibri" w:hAnsi="Calibri"/>
          <w:b w:val="0"/>
          <w:color w:val="3A4A28"/>
          <w:sz w:val="20"/>
        </w:rPr>
        <w:t>D/E of 72% will increase with Trillium financing, and the low profit margin of 9.66% means modest revenue shortfalls could disproportionately impact earnings and balance sheet leverage ratios</w:t>
      </w:r>
    </w:p>
    <w:p>
      <w:pPr>
        <w:spacing w:before="40" w:after="40"/>
        <w:ind w:left="283"/>
      </w:pPr>
      <w:r>
        <w:rPr>
          <w:rFonts w:ascii="Calibri" w:hAnsi="Calibri"/>
          <w:b/>
          <w:color w:val="4A6B25"/>
          <w:sz w:val="20"/>
        </w:rPr>
        <w:t xml:space="preserve">3. </w:t>
      </w:r>
      <w:r>
        <w:rPr>
          <w:rFonts w:ascii="Calibri" w:hAnsi="Calibri"/>
          <w:b w:val="0"/>
          <w:color w:val="3A4A28"/>
          <w:sz w:val="20"/>
        </w:rPr>
        <w:t>Recent leadership transitions in the Pumps Division and Chief Accounting Officer role create execution risk at a critical time when operational momentum must be sustained to justify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Flowserve's flow control products — pumps, valves, seals — are physical, safety-critical industrial equipment that AI structurally cannot replace [5]. Manufacturing requires complex metallurgy, precision engineering, global supply chains, and compliance with safety standards (API, ASME) that no AI system can perform. Furthermore, AI is a direct demand catalyst: data center expansion requires massive cooling infrastructure, power generation equipment, and water management systems — all served by Flowserve's products. The company's 200-year heritage and installed base create aftermarket lock-in that AI cannot disrupt. Oil &amp; gas, chemical, and power generation customers face regulatory barriers to substituting AI for physical flow control. AI Opportunity (1/1): RedRaven IoT platform generates revenue from predictive maintenance and remote monitoring services, representing a growing digital services business within the aftermarket segment [5]. Record aftermarket bookings of $690M in Q1 2025 include digital service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Flowserve Q4/FY2025 Results: Revenue $4.73B, 2027 Margin Targets Achieved Two Years Early — ir.flowserve.com, February 2026</w:t>
      </w:r>
    </w:p>
    <w:p>
      <w:pPr>
        <w:spacing w:before="20" w:after="20"/>
        <w:ind w:left="170"/>
      </w:pPr>
      <w:r>
        <w:rPr>
          <w:rFonts w:ascii="Calibri" w:hAnsi="Calibri"/>
          <w:b/>
          <w:color w:val="4A6B25"/>
          <w:sz w:val="15"/>
        </w:rPr>
        <w:t xml:space="preserve">2. </w:t>
      </w:r>
      <w:r>
        <w:rPr>
          <w:rFonts w:ascii="Calibri" w:hAnsi="Calibri"/>
          <w:b w:val="0"/>
          <w:color w:val="3A4A28"/>
          <w:sz w:val="17"/>
        </w:rPr>
        <w:t>Flowserve Q1 2025 Results: $1.2B Bookings, Record $690M Aftermarket, Power +45% YoY — SEC 8-K, April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 FLS Key Statistics &amp;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FLS Statistics, Revenue History,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Flowserve Corporation ESG Report, 3D Strategy, and RedRaven IoT Platform — flowserve.com,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