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FLYW</w:t>
      </w:r>
      <w:r>
        <w:rPr>
          <w:rFonts w:ascii="Calibri" w:hAnsi="Calibri"/>
          <w:b/>
          <w:color w:val="1A2010"/>
          <w:sz w:val="40"/>
        </w:rPr>
        <w:t xml:space="preserve">  Flywire Corporation</w:t>
      </w:r>
    </w:p>
    <w:p>
      <w:pPr>
        <w:spacing w:after="120"/>
      </w:pPr>
      <w:r>
        <w:rPr>
          <w:rFonts w:ascii="Calibri" w:hAnsi="Calibri"/>
          <w:b/>
          <w:color w:val="6E8450"/>
          <w:sz w:val="18"/>
        </w:rPr>
        <w:t>GROWTH SLEEVE · 2026-07-26 · Inspire: 47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64</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Software - Infrastructure · NASDAQ · United States</w:t>
      </w:r>
    </w:p>
    <w:p>
      <w:pPr>
        <w:spacing w:after="80"/>
      </w:pPr>
      <w:r>
        <w:rPr>
          <w:rFonts w:ascii="Calibri" w:hAnsi="Calibri"/>
          <w:b w:val="0"/>
          <w:color w:val="3A4A28"/>
          <w:sz w:val="20"/>
        </w:rPr>
        <w:t>Flywire is a vertical-specific payments platform enabling complex, high-value transactions in education, healthcare, travel, and B2B industries. The platform integrates payment processing with industry-specific software workflows, invoicing, settlement, and reconciliation across 240+ countries and 140+ currencies, processing $11.4 billion in total payment volume in Q1 2026. Founded in 2009, headquartered in Boston, Massachusetts.</w:t>
      </w:r>
    </w:p>
    <w:p>
      <w:r>
        <w:rPr>
          <w:rFonts w:ascii="Calibri" w:hAnsi="Calibri"/>
          <w:b/>
          <w:color w:val="6E8450"/>
          <w:sz w:val="18"/>
        </w:rPr>
        <w:t>1,460 Employees · https://www.flywire.com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Flywire grew revenue from $289M in 2022 to $623M in 2025, a 29% CAGR, and Q1 2026 accelerated to $188.1M (+41% YoY) driven by expansion from education into healthcare, travel, and B2B verticals [1]. The Sertifi acquisition expanded the travel vertical with contract and payment automation. Strong organic growth execution but no business-model-defining pivot. AI Deployment (1/2): CTO Patrick Blanc leads an 'AI-first engineering approach,' deploying AI for payment security, fraud detection, and predictive analytics across the platform [2]. Featured by PCI Security Standards Council as an innovator in AI-driven payment security, but no specific revenue or cost-savings figures quantified from AI [2]. Market Share (1/2): Leader in international education payments (tuition processing) and growing rapidly in healthcare revenue cycle management, but competes against far larger horizontal processors — Stripe, Adyen, PayPal — in broader payment markets [1]. Pipeline (1/2): Management raised FY2026 guidance to 18-24% FX-neutral revenue growth with 150-350 bps EBITDA margin expansion, including 3-4 points from B2B and healthcare ramps, providing specific forward visibility [1]. R&amp;D Intensity (1/1): As a pure-play payments software company, Flywire invests heavily in platform development, vertical integrations, and AI capabilities relative to revenue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Flywire's mission centers on simplifying complex payments for education, healthcare, and travel — clear and purposeful but focused on solving a business workflow problem rather than articulating a transformative vision of a better future [3]. Community Impact (1/2): The Flywire Charitable Foundation has tripled in size since inception in 2020, and the company conducted its first greenhouse gas audit with carbon reduction goals [3]. Enabling international student tuition payments provides indirect social benefit by facilitating access to education across borders. Employee Retention (1/2): Glassdoor reviews describe an 'incredible company with unique culture' and praise CEO Mike Massaro as approachable, but some reviews cite concerns about 'toxic culture in the People team' and leadership changes creating instability — adequate but mixed signals for a growth-stage company [2]. Insider Buying (1/2): Flywire announced a $50M accelerated share repurchase program — the largest capital return in the company's public history — signaling corporate-level conviction, but no significant net insider buying by individual executives identified in the last 12 months [1].</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Q1 2026 revenue surged 41% YoY to $188.1M with GAAP net income of $12.5M, marking accelerating profitability [1]. D/E of essentially 0% ($3.7M debt against $355M cash) is an exceptionally clean balance sheet scoring at the target floor [4]. Forward P/E of 22.88 is slightly above the 20 target but reasonable for a 40%+ revenue growth company. Forward PEG of 0.40 is excellent, well below the 1.0 target, reflecting strong growth relative to valuation [4]. ROE of 3.69% is the main weakness, reflecting early-stage profitability — the company only turned consistently profitable in late 2025. Profit margin of 4.45% is thin but improving rapidly from losses in 2022-2023. Revenue growth 5yr CAGR of 27.8% and YoY of 41% both score at the ceiling [4]. Liquidity floor passes easily: 2.4M avg volume x $15.89 = $38.1M daily liquidity.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Flywire demonstrates solid infinite game qualities through patient vertical expansion and willingness to reinvest in growth over short-term earnings. The company evolved from a narrow international student payment tool (peerTransfer, 2009) into a multi-vertical global payments platform — a pattern consistent with building for endurance. However, as a relatively young public company (IPO 2021) that just reached profitability, it hasn't been tested through major economic cycles or leadership transitions.</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Flywire's purpose — simplifying complex, high-value payments across borders and industries — is genuine and connects to meaningful problems: international students navigating tuition payments, patients struggling with healthcare billing, businesses managing cross-border commerce [3]. The cause is specific to Flywire, drives strategic decisions (vertical depth over horizontal breadth), and has shaped the company's evolution from peerTransfer to a multi-vertical platform. However, it hasn't been tested through decades of execution or a major crisis to earn the highest tier.</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CEO Mike Massaro is praised as approachable and transparent, with the executive team described as thoughtful and focused on long-term growth [2]. Many Glassdoor reviews highlight 'incredible colleagues' and a culture that 'really cares for people.' However, recent reviews cite concerns about a CFO leadership change in 2024 creating instability in finance, and some note a 'toxic culture in the People team,' suggesting trust gaps in parts of the 1,460-person organization [2]. Adequate but not exceptional for a growth tech company.</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Flywire competes against Stripe, Adyen, PayPal, and specialized healthcare RCM companies, and explicitly positions itself through vertical depth rather than trying to 'beat' horizontal payment processors on breadth [1]. The company's competitive language focuses on solving industry-specific pain points better than generalist alternatives — a learning-oriented mindset consistent with infinite game thinking.</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Flywire evolved from peerTransfer (narrow international student tuition payments, 2009) into a multi-vertical global payments platform serving education, healthcare, travel, and B2B across 240+ countries [3]. The Sertifi acquisition expanded into travel contract automation. The AI-first CTO appointment signals willingness to reshape the technology platform. These are meaningful expansions but incremental rather than transformative — the core business of processing complex payments has remained constant.</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Flywire prioritized revenue growth and market expansion over short-term profitability, accepting losses through 2024 to invest in platform development and vertical expansion while maintaining a $355M cash war chest with near-zero debt [1]. The $50M accelerated share repurchase demonstrates capital allocation confidence. However, the company hasn't yet faced a defining test of courage — a moment where leadership chose a costly principled path over an easier profitable one.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Flywire delivered a breakout Q1 2026 with revenue surging 41% YoY to $188.1M and GAAP net income of $12.5M, obliterating the $0.03 EPS consensus with $0.10 actual [1]. Management raised FY2026 guidance to 18-24% FX-neutral revenue growth with continued margin expansion, and total payment volume grew 36.5% to $11.4B [1]. The company offers an attractive combination of 40%+ revenue growth, a pristine balance sheet ($355M cash, near-zero debt), and a forward PEG of 0.40 that dramatically undervalues the growth trajectory [4]. Vertical integration into education registrars, healthcare billing systems, and travel booking engines creates switching costs that horizontal payment processors cannot easily replicate. At $15.89, the stock trades at roughly 2.5x forward revenue despite accelerating growth and improving profitability.</w:t>
      </w:r>
    </w:p>
    <w:p>
      <w:pPr>
        <w:spacing w:after="120"/>
      </w:pPr>
      <w:r>
        <w:rPr>
          <w:rFonts w:ascii="Calibri" w:hAnsi="Calibri"/>
          <w:b w:val="0"/>
          <w:color w:val="3A4A28"/>
          <w:sz w:val="20"/>
        </w:rPr>
        <w:t>The bear case centers on the sustainability of growth and margin fragility. Profit margin of 4.45% remains thin — net income is still modest relative to revenue, and any growth deceleration would pressure the path to meaningful profitability [4]. The FY2026 guidance of 18-24% revenue growth represents significant deceleration from Q1's 41%, with management noting 3-4 points from B2B/healthcare ramps that may not recur [1]. Competition from well-capitalized horizontal processors (Stripe, Adyen, PayPal) creates ongoing pricing pressure, and AI-driven fintech disruption could commoditize some of Flywire's software workflow functions over time [2]. International education payments — still the core vertical — face risks from geopolitical tensions, visa policy changes, and enrollment volatility affecting student mobility. ROE of 3.69% reflects that this business has not yet proven it can generate returns on equity commensurate with its valuation premium [4]. Mixed Glassdoor reviews and leadership turnover concerns (CFO change, People team culture issues) could signal retention challenges at a company dependent on engineering talent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Q1 2026 revenue acceleration to 41% YoY growth with raised FY2026 guidance to 18-24% FX-neutral revenue growth and 150-350 bps EBITDA margin expansion [1]</w:t>
      </w:r>
    </w:p>
    <w:p>
      <w:pPr>
        <w:spacing w:before="40" w:after="40"/>
        <w:ind w:left="283"/>
      </w:pPr>
      <w:r>
        <w:rPr>
          <w:rFonts w:ascii="Calibri" w:hAnsi="Calibri"/>
          <w:b/>
          <w:color w:val="4A6B25"/>
          <w:sz w:val="20"/>
        </w:rPr>
        <w:t xml:space="preserve">2. </w:t>
      </w:r>
      <w:r>
        <w:rPr>
          <w:rFonts w:ascii="Calibri" w:hAnsi="Calibri"/>
          <w:b w:val="0"/>
          <w:color w:val="3A4A28"/>
          <w:sz w:val="20"/>
        </w:rPr>
        <w:t>AI-first engineering platform under CTO Patrick Blanc driving payment security innovation, fraud detection, and workflow automation across verticals [2]</w:t>
      </w:r>
    </w:p>
    <w:p>
      <w:pPr>
        <w:spacing w:before="40" w:after="40"/>
        <w:ind w:left="283"/>
      </w:pPr>
      <w:r>
        <w:rPr>
          <w:rFonts w:ascii="Calibri" w:hAnsi="Calibri"/>
          <w:b/>
          <w:color w:val="4A6B25"/>
          <w:sz w:val="20"/>
        </w:rPr>
        <w:t xml:space="preserve">3. </w:t>
      </w:r>
      <w:r>
        <w:rPr>
          <w:rFonts w:ascii="Calibri" w:hAnsi="Calibri"/>
          <w:b w:val="0"/>
          <w:color w:val="3A4A28"/>
          <w:sz w:val="20"/>
        </w:rPr>
        <w:t>B2B and healthcare payment processing ramps contributing 3-4 points to FY2026 revenue growth, broadening the $11.4B+ quarterly payment volume base beyond education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Profit margin of 4.45% and ROE of 3.69% reflect fragile early-stage profitability — any revenue deceleration from guided 18-24% growth could pressure the path to sustainable earnings [4]</w:t>
      </w:r>
    </w:p>
    <w:p>
      <w:pPr>
        <w:spacing w:before="40" w:after="40"/>
        <w:ind w:left="283"/>
      </w:pPr>
      <w:r>
        <w:rPr>
          <w:rFonts w:ascii="Calibri" w:hAnsi="Calibri"/>
          <w:b/>
          <w:color w:val="4A6B25"/>
          <w:sz w:val="20"/>
        </w:rPr>
        <w:t xml:space="preserve">2. </w:t>
      </w:r>
      <w:r>
        <w:rPr>
          <w:rFonts w:ascii="Calibri" w:hAnsi="Calibri"/>
          <w:b w:val="0"/>
          <w:color w:val="3A4A28"/>
          <w:sz w:val="20"/>
        </w:rPr>
        <w:t>AI-driven fintech disruption could commoditize cross-border payment processing, invoice reconciliation, and workflow automation, eroding Flywire's vertical integration moat over time [2]</w:t>
      </w:r>
    </w:p>
    <w:p>
      <w:pPr>
        <w:spacing w:before="40" w:after="40"/>
        <w:ind w:left="283"/>
      </w:pPr>
      <w:r>
        <w:rPr>
          <w:rFonts w:ascii="Calibri" w:hAnsi="Calibri"/>
          <w:b/>
          <w:color w:val="4A6B25"/>
          <w:sz w:val="20"/>
        </w:rPr>
        <w:t xml:space="preserve">3. </w:t>
      </w:r>
      <w:r>
        <w:rPr>
          <w:rFonts w:ascii="Calibri" w:hAnsi="Calibri"/>
          <w:b w:val="0"/>
          <w:color w:val="3A4A28"/>
          <w:sz w:val="20"/>
        </w:rPr>
        <w:t>International education payments remain the core vertical and face structural risks from geopolitical tensions, visa policy changes, and enrollment volatility that could compress payment volumes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Flywire's core business involves deep vertical integration into education registrar systems, healthcare billing platforms, and travel booking engines across 240+ countries with 140+ currencies — a regulatory and banking infrastructure complexity that AI cannot easily replicate [1]. Cross-border payment processing requires local payment method integration, currency management, and compliance with jurisdiction-specific regulations that create structural switching costs. However, AI agents could potentially automate some of Flywire's software workflow functions — invoice reconciliation, payment matching, and settlement processing — creating moderate exposure in the software layer even as the payments infrastructure layer remains defensible [2]. AI Opportunity (1/1): Flywire actively deploys AI for payment security, fraud detection, and predictive analytics under an AI-first CTO mandate, and was featured by PCI Security Standards Council as an AI innovator [2]. The company is generating measurable operational value from AI integration across its platform.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47</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Flywire Q1 2026 Earnings Release — $188.1M revenue (41% YoY growth), $11.4B payment volume, raised FY2026 guidance 18-24% FX-neutral growth, May 2026</w:t>
      </w:r>
    </w:p>
    <w:p>
      <w:pPr>
        <w:spacing w:before="20" w:after="20"/>
        <w:ind w:left="170"/>
      </w:pPr>
      <w:r>
        <w:rPr>
          <w:rFonts w:ascii="Calibri" w:hAnsi="Calibri"/>
          <w:b/>
          <w:color w:val="4A6B25"/>
          <w:sz w:val="15"/>
        </w:rPr>
        <w:t xml:space="preserve">2. </w:t>
      </w:r>
      <w:r>
        <w:rPr>
          <w:rFonts w:ascii="Calibri" w:hAnsi="Calibri"/>
          <w:b w:val="0"/>
          <w:color w:val="3A4A28"/>
          <w:sz w:val="17"/>
        </w:rPr>
        <w:t>Flywire Leadership, Culture, and AI Strategy — CEO Mike Massaro, CTO Patrick Blanc (AI-first mandate), Glassdoor reviews, PCI Council AI innovator feature, 2025-2026</w:t>
      </w:r>
    </w:p>
    <w:p>
      <w:pPr>
        <w:spacing w:before="20" w:after="20"/>
        <w:ind w:left="170"/>
      </w:pPr>
      <w:r>
        <w:rPr>
          <w:rFonts w:ascii="Calibri" w:hAnsi="Calibri"/>
          <w:b/>
          <w:color w:val="4A6B25"/>
          <w:sz w:val="15"/>
        </w:rPr>
        <w:t xml:space="preserve">3. </w:t>
      </w:r>
      <w:r>
        <w:rPr>
          <w:rFonts w:ascii="Calibri" w:hAnsi="Calibri"/>
          <w:b w:val="0"/>
          <w:color w:val="3A4A28"/>
          <w:sz w:val="17"/>
        </w:rPr>
        <w:t>Flywire ESG and Company Profile — Charitable Foundation, GHG audit, founded 2009 as peerTransfer, IPO 2021, inaugural ESG report December 2022</w:t>
      </w:r>
    </w:p>
    <w:p>
      <w:pPr>
        <w:spacing w:before="20" w:after="20"/>
        <w:ind w:left="170"/>
      </w:pPr>
      <w:r>
        <w:rPr>
          <w:rFonts w:ascii="Calibri" w:hAnsi="Calibri"/>
          <w:b/>
          <w:color w:val="4A6B25"/>
          <w:sz w:val="15"/>
        </w:rPr>
        <w:t xml:space="preserve">4. </w:t>
      </w:r>
      <w:r>
        <w:rPr>
          <w:rFonts w:ascii="Calibri" w:hAnsi="Calibri"/>
          <w:b w:val="0"/>
          <w:color w:val="3A4A28"/>
          <w:sz w:val="17"/>
        </w:rPr>
        <w:t>StockAnalysis / Yahoo Finance — FLYW key statistics, valuation ratios, financial data, accessed July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