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FND</w:t>
      </w:r>
      <w:r>
        <w:rPr>
          <w:rFonts w:ascii="Calibri" w:hAnsi="Calibri"/>
          <w:b/>
          <w:color w:val="1A2010"/>
          <w:sz w:val="40"/>
        </w:rPr>
        <w:t xml:space="preserve">  Floor &amp; Decor Holdings, Inc.</w:t>
      </w:r>
    </w:p>
    <w:p>
      <w:pPr>
        <w:spacing w:after="120"/>
      </w:pPr>
      <w:r>
        <w:rPr>
          <w:rFonts w:ascii="Calibri" w:hAnsi="Calibri"/>
          <w:b/>
          <w:color w:val="6E8450"/>
          <w:sz w:val="18"/>
        </w:rPr>
        <w:t>GROWTH SLEEVE · 2026-07-13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Floor &amp; Decor Holdings, Inc. is a multi-channel specialty retailer and commercial distributor of hard surface flooring and related accessories. The company operates over 200 warehouse-format stores across the United States, offering tile, wood, laminate, vinyl, and natural stone flooring at everyday low prices. Founded in 2000, headquartered in Atlanta, Georgia.</w:t>
      </w:r>
    </w:p>
    <w:p>
      <w:r>
        <w:rPr>
          <w:rFonts w:ascii="Calibri" w:hAnsi="Calibri"/>
          <w:b/>
          <w:color w:val="6E8450"/>
          <w:sz w:val="18"/>
        </w:rPr>
        <w:t>14,000 Employees · https://www.flooranddecor.com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Floor &amp; Decor has grown from approximately 120 stores to over 200 locations over the past five years through a consistent warehouse-format expansion model, adding commercial sales and design services capabilities [1]. This is unit growth execution, not a transformative business model pivot. AI Deployment (0/2): No evidence of AI-powered products, AI-driven customer tools, or quantified AI cost savings in store operations or supply chain management. Market Share (1/2): FND is the leading specialty hard surface flooring retailer in the U.S., differentiating from Home Depot and Lowes with its dedicated warehouse format and broader flooring assortment [1][4]. Product Pipeline (1/2): Continued store expansion with 4-7% sales growth guidance for fiscal 2026, plus a $400 million share repurchase program, but no transformative new product categories or channels announced [1]. R&amp;D Intensity (0/1): Retail company with no traditional R&amp;D function; investment in e-commerce and digital tools is standard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Floor &amp; Decor's purpose centers on being the leading specialty retailer of hard surface flooring, making quality flooring accessible to both homeowners and professionals. This is clear but not distinctive — it describes what the company does, not a deeper purpose that inspires beyond the obvious. Community Impact (0/2): No evidence of significant charitable programs, foundation, or community investment aligned with broader social purpose. The $400M buyback is shareholder-focused [1]. Employee Retention (0/2): Glassdoor reviews present a concerning picture: 54% recommendation rate, 3.2/5 work-life balance, and multiple reviews citing hostile management, high turnover, and understaffing as persistent issues [5]. Insider Buying (0/2): No evidence of meaningful net insider buying by executives. CEO transition from Tom Taylor to Bradley Paulsen (former Home Depot executive) is routine succession planning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82% is modestly above the 70% target but well below the 300% floor [4]. ROE of 8.53% is below the 15% target, reflecting margin compression in a challenging housing environment [4]. Revenue growth of 5.12% YoY for fiscal 2025 is below the 10% target, though the 5-year CAGR of approximately 14% (driven by aggressive store expansion and the COVID-era home improvement surge) exceeds target [1][4]. Forward P/E of 29.27 is elevated, and PEG ratio of 4.84 far exceeds the 1.0 target, reflecting the market pricing in growth that has materially decelerated [4]. Profit margin of 4.27% is significantly below the 20% target, typical for specialty retail but a structural weakness [4]. Q1 2026 showed comp sales declining 3.7% with diluted EPS of $0.37, down 17.8% from $0.45 in the prior 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Floor &amp; Decor operates as a financially driven growth retailer without the deeper organizational purpose or cultural foundation that characterizes infinite game players. The company's strategy is centered on unit economics and store count expansion rather than a transformative vision. Glassdoor reviews revealing hostile management and high turnover suggest a low-trust environment inconsistent with Sinek's Circle of Safety.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Floor &amp; Decor's cause is bringing warehouse-format specialty flooring to consumers at competitive prices — more of a business model description than a Just Cause. The company makes quality flooring accessible, which has real value, but leadership does not articulate a vision of a future state that goes beyond retail execution. Strategic decisions trace to unit economics and market share, not to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paints a concerning picture of Floor &amp; Decor's internal culture. With only 54% of employees recommending the company, ratings of 3.2-3.3 across culture, career opportunities, and work-life balance, and specific complaints about leadership demonstrating unprofessional and hostile behavior including yelling, intimidation, and gender-biased treatment, the organization appears to lack the psychological safety Sinek considers foundational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what Floor &amp; Decor can learn from competitors like Home Depot, Lowes, or Tile Shop. Competitive language focuses on FND's differentiated warehouse format and pricing advantage rather than on self-improvement driven by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Floor &amp; Decor has operated the same warehouse-format specialty flooring retail model since its founding. While the company has added commercial sales capabilities and design services, these are incremental extensions of the core concept, not transformative pivots. The business model has not been fundamentally tested or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Floor &amp; Decor continued opening new stores and maintained its long-term growth strategy despite a challenging demand environment with elevated mortgage rates, declining consumer sentiment, and negative comp sales of -3.7% in Q1 2026 [1]. This shows conviction in the long-term store count thesis. However, the leadership transition from Tom Taylor to Bradley Paulsen represents standard succession rather than a courageous strategic choice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Floor &amp; Decor operates over 200 warehouse-format stores with fiscal 2025 revenue of $4.68 billion (+5.12% YoY) and maintains the leading specialty position in hard surface flooring retail [1][4]. The company's long-term store count opportunity remains significant with management targeting 500+ stores nationally. The $400 million share repurchase program provides capital return support, and the 5-year revenue CAGR of approximately 14% demonstrates the franchise's historical growth capacity. The hard surface flooring category benefits from secular shift away from carpet and a large installed base of homes requiring renovation.</w:t>
      </w:r>
    </w:p>
    <w:p>
      <w:pPr>
        <w:spacing w:after="120"/>
      </w:pPr>
      <w:r>
        <w:rPr>
          <w:rFonts w:ascii="Calibri" w:hAnsi="Calibri"/>
          <w:b w:val="0"/>
          <w:color w:val="3A4A28"/>
          <w:sz w:val="20"/>
        </w:rPr>
        <w:t>The near-term picture is challenging. Q1 fiscal 2026 comp sales declined 3.7% with EPS falling 17.8% to $0.37, reflecting elevated 30-year mortgage rates suppressing housing turnover and big-ticket discretionary purchases [1]. Full-year 2026 EPS guidance of $1.83-$2.08 represents potential decline from fiscal 2025's $1.92. The PEG ratio of 4.84 prices in growth that has materially decelerated, and profit margin of 4.27% leaves minimal cushion against further volume declines. Glassdoor reviews indicating hostile management culture and high turnover raise questions about organizational resilience during a prolonged housing downturn [5]. The stock has declined 23.94% over the past 52 weeks, reflecting the market's reassessment of the 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normalization below 6% could unlock pent-up housing turnover demand and reignite comp sales growth across the existing 200+ store base</w:t>
      </w:r>
    </w:p>
    <w:p>
      <w:pPr>
        <w:spacing w:before="40" w:after="40"/>
        <w:ind w:left="283"/>
      </w:pPr>
      <w:r>
        <w:rPr>
          <w:rFonts w:ascii="Calibri" w:hAnsi="Calibri"/>
          <w:b/>
          <w:color w:val="4A6B25"/>
          <w:sz w:val="20"/>
        </w:rPr>
        <w:t xml:space="preserve">2. </w:t>
      </w:r>
      <w:r>
        <w:rPr>
          <w:rFonts w:ascii="Calibri" w:hAnsi="Calibri"/>
          <w:b w:val="0"/>
          <w:color w:val="3A4A28"/>
          <w:sz w:val="20"/>
        </w:rPr>
        <w:t>Continued new store openings toward the 500+ unit long-term target, with each new store generating incremental revenue even in a weak comp environment</w:t>
      </w:r>
    </w:p>
    <w:p>
      <w:pPr>
        <w:spacing w:before="40" w:after="40"/>
        <w:ind w:left="283"/>
      </w:pPr>
      <w:r>
        <w:rPr>
          <w:rFonts w:ascii="Calibri" w:hAnsi="Calibri"/>
          <w:b/>
          <w:color w:val="4A6B25"/>
          <w:sz w:val="20"/>
        </w:rPr>
        <w:t xml:space="preserve">3. </w:t>
      </w:r>
      <w:r>
        <w:rPr>
          <w:rFonts w:ascii="Calibri" w:hAnsi="Calibri"/>
          <w:b w:val="0"/>
          <w:color w:val="3A4A28"/>
          <w:sz w:val="20"/>
        </w:rPr>
        <w:t>Commercial sales channel expansion providing diversification beyond the consumer renovation cycle and access to contractor and builder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4.84 and forward P/E of 29.27 price in growth that has decelerated to 5% revenue growth and negative comp sales, creating valuation risk if housing recovery is delayed</w:t>
      </w:r>
    </w:p>
    <w:p>
      <w:pPr>
        <w:spacing w:before="40" w:after="40"/>
        <w:ind w:left="283"/>
      </w:pPr>
      <w:r>
        <w:rPr>
          <w:rFonts w:ascii="Calibri" w:hAnsi="Calibri"/>
          <w:b/>
          <w:color w:val="4A6B25"/>
          <w:sz w:val="20"/>
        </w:rPr>
        <w:t xml:space="preserve">2. </w:t>
      </w:r>
      <w:r>
        <w:rPr>
          <w:rFonts w:ascii="Calibri" w:hAnsi="Calibri"/>
          <w:b w:val="0"/>
          <w:color w:val="3A4A28"/>
          <w:sz w:val="20"/>
        </w:rPr>
        <w:t>Profit margin of 4.27% provides minimal cushion — continued comp declines could push the company toward unprofitability on an incremental basis</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hostile management and high turnover suggest organizational fragility during a prolonged downturn, compounded by a CEO transition in a challenging operating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Floor &amp; Decor's core business — physical retail of hard surface flooring — is structurally immune to AI substitution. Customers need to see, touch, and compare physical tile, wood, and stone samples before purchasing; flooring installation requires skilled labor for measurement, cutting, and laying materials [1]. The warehouse-format in-store experience, professional design services, and physical product logistics cannot be replicated by AI. No analyst has flagged AI as a meaningful disruption risk for specialty building materials retail. AI-powered interior design tools could theoretically reduce design consultation demand, but the tactile selection process and physical installation remain essential. AI Opportunity (0/1): FND does not generate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Floor &amp; Decor Q1 Fiscal 2026 Earnings Release and Full-Year 2026 Guidance, May 2026</w:t>
      </w:r>
    </w:p>
    <w:p>
      <w:pPr>
        <w:spacing w:before="20" w:after="20"/>
        <w:ind w:left="170"/>
      </w:pPr>
      <w:r>
        <w:rPr>
          <w:rFonts w:ascii="Calibri" w:hAnsi="Calibri"/>
          <w:b/>
          <w:color w:val="4A6B25"/>
          <w:sz w:val="15"/>
        </w:rPr>
        <w:t xml:space="preserve">2. </w:t>
      </w:r>
      <w:r>
        <w:rPr>
          <w:rFonts w:ascii="Calibri" w:hAnsi="Calibri"/>
          <w:b w:val="0"/>
          <w:color w:val="3A4A28"/>
          <w:sz w:val="17"/>
        </w:rPr>
        <w:t>Floor &amp; Decor Leadership Transition Plan — Bradley Paulsen Named CEO, 2025</w:t>
      </w:r>
    </w:p>
    <w:p>
      <w:pPr>
        <w:spacing w:before="20" w:after="20"/>
        <w:ind w:left="170"/>
      </w:pPr>
      <w:r>
        <w:rPr>
          <w:rFonts w:ascii="Calibri" w:hAnsi="Calibri"/>
          <w:b/>
          <w:color w:val="4A6B25"/>
          <w:sz w:val="15"/>
        </w:rPr>
        <w:t xml:space="preserve">3. </w:t>
      </w:r>
      <w:r>
        <w:rPr>
          <w:rFonts w:ascii="Calibri" w:hAnsi="Calibri"/>
          <w:b w:val="0"/>
          <w:color w:val="3A4A28"/>
          <w:sz w:val="17"/>
        </w:rPr>
        <w:t>Floor &amp; Decor ESG Disclosures and Vendor Code of Conduct, 2022</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FND Key Statistics, Valuation,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Floor &amp; Decor Employee Reviews and Culture Ratings,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